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622BD1" w:rsidTr="00622BD1">
        <w:tc>
          <w:tcPr>
            <w:tcW w:w="1560" w:type="dxa"/>
            <w:hideMark/>
          </w:tcPr>
          <w:p w:rsidR="00622BD1" w:rsidRDefault="00622BD1">
            <w:pPr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762000"/>
                  <wp:effectExtent l="0" t="0" r="9525" b="0"/>
                  <wp:docPr id="1" name="Рисунок 1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622BD1" w:rsidRDefault="00622BD1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622BD1" w:rsidRDefault="00622BD1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</w:tr>
    </w:tbl>
    <w:p w:rsidR="00622BD1" w:rsidRDefault="004C593A" w:rsidP="00622BD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93A">
        <w:rPr>
          <w:noProof/>
          <w:lang w:eastAsia="ru-RU"/>
        </w:rPr>
        <w:pict>
          <v:rect id="Прямоугольник 4" o:spid="_x0000_s1026" style="position:absolute;left:0;text-align:left;margin-left:.3pt;margin-top:1.65pt;width:460.65pt;height:9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622BD1" w:rsidRDefault="00622BD1" w:rsidP="00622BD1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622BD1" w:rsidRDefault="00622BD1" w:rsidP="00622BD1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622BD1" w:rsidRDefault="00622BD1" w:rsidP="00622BD1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622BD1" w:rsidRDefault="00622BD1" w:rsidP="00622BD1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622BD1" w:rsidRDefault="00622BD1" w:rsidP="00622BD1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622BD1" w:rsidRDefault="00622BD1" w:rsidP="00622BD1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3D0E26" w:rsidRPr="003D0E26" w:rsidRDefault="00E702B6" w:rsidP="003D0E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2B6">
        <w:rPr>
          <w:rFonts w:ascii="Times New Roman" w:hAnsi="Times New Roman"/>
          <w:b/>
          <w:color w:val="000000" w:themeColor="text1"/>
          <w:sz w:val="24"/>
          <w:szCs w:val="24"/>
        </w:rPr>
        <w:t>ПРИМЕРЫ</w:t>
      </w:r>
      <w:r w:rsidR="003D0E26" w:rsidRPr="00E702B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ОЦЕНОЧНЫХ</w:t>
      </w:r>
      <w:r w:rsidR="003D0E26" w:rsidRPr="003D0E26">
        <w:rPr>
          <w:rFonts w:ascii="Times New Roman" w:hAnsi="Times New Roman"/>
          <w:b/>
          <w:sz w:val="24"/>
          <w:szCs w:val="24"/>
        </w:rPr>
        <w:t xml:space="preserve"> СРЕДСТВ</w:t>
      </w:r>
    </w:p>
    <w:p w:rsidR="00622BD1" w:rsidRPr="003D0E26" w:rsidRDefault="00622BD1" w:rsidP="003D0E2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D0E26">
        <w:rPr>
          <w:rFonts w:ascii="Times New Roman" w:hAnsi="Times New Roman"/>
          <w:b/>
          <w:bCs/>
          <w:sz w:val="24"/>
          <w:szCs w:val="24"/>
        </w:rPr>
        <w:t>ДЛЯ ОЦЕНКИ ПРОФЕССИОНАЛЬНОЙ КВАЛИФИКАЦИИ</w:t>
      </w:r>
    </w:p>
    <w:p w:rsidR="00622BD1" w:rsidRPr="003D0E26" w:rsidRDefault="00622BD1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0E26">
        <w:rPr>
          <w:rFonts w:ascii="Times New Roman" w:hAnsi="Times New Roman"/>
          <w:b/>
          <w:sz w:val="24"/>
          <w:szCs w:val="24"/>
        </w:rPr>
        <w:t xml:space="preserve"> «БУХГАЛТЕР»</w:t>
      </w:r>
    </w:p>
    <w:p w:rsidR="00622BD1" w:rsidRDefault="00622BD1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2BD1" w:rsidRDefault="00622BD1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2BD1" w:rsidRDefault="00622BD1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2BD1" w:rsidRDefault="00622BD1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2BD1" w:rsidRDefault="00622BD1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2BD1" w:rsidRDefault="00622BD1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2BD1" w:rsidRDefault="00622BD1" w:rsidP="00622B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0E26" w:rsidRDefault="003D0E26" w:rsidP="0062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D0E26" w:rsidRDefault="003D0E26" w:rsidP="0062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D0E26" w:rsidRDefault="003D0E26" w:rsidP="0062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D0E26" w:rsidRDefault="003D0E26" w:rsidP="0062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D0E26" w:rsidRDefault="003D0E26" w:rsidP="0062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D0E26" w:rsidRDefault="003D0E26" w:rsidP="0062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622BD1" w:rsidRDefault="00622BD1" w:rsidP="0062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622BD1" w:rsidRDefault="00622BD1" w:rsidP="0062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22BD1" w:rsidRDefault="004C593A" w:rsidP="0062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593A">
        <w:rPr>
          <w:noProof/>
          <w:lang w:eastAsia="ru-RU"/>
        </w:rPr>
        <w:pict>
          <v:rect id="Прямоугольник 8" o:spid="_x0000_s1028" style="position:absolute;left:0;text-align:left;margin-left:147.25pt;margin-top:17.75pt;width:28.9pt;height:2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</w:pict>
      </w:r>
      <w:r w:rsidR="00622BD1">
        <w:rPr>
          <w:rFonts w:ascii="Times New Roman" w:hAnsi="Times New Roman"/>
          <w:b/>
          <w:sz w:val="24"/>
          <w:szCs w:val="24"/>
          <w:lang w:eastAsia="ru-RU"/>
        </w:rPr>
        <w:t>2017</w:t>
      </w:r>
    </w:p>
    <w:p w:rsidR="00622BD1" w:rsidRDefault="00622BD1" w:rsidP="00622BD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622BD1" w:rsidRDefault="00622BD1" w:rsidP="00622BD1">
      <w:pPr>
        <w:spacing w:after="0"/>
        <w:rPr>
          <w:rFonts w:ascii="Times New Roman" w:hAnsi="Times New Roman"/>
          <w:b/>
          <w:sz w:val="24"/>
          <w:szCs w:val="24"/>
        </w:rPr>
        <w:sectPr w:rsidR="00622BD1">
          <w:footerReference w:type="default" r:id="rId8"/>
          <w:pgSz w:w="11906" w:h="16838"/>
          <w:pgMar w:top="1134" w:right="850" w:bottom="1134" w:left="1701" w:header="708" w:footer="708" w:gutter="0"/>
          <w:pgNumType w:fmt="numberInDash"/>
          <w:cols w:space="720"/>
        </w:sect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043CE1" w:rsidTr="00043CE1">
        <w:tc>
          <w:tcPr>
            <w:tcW w:w="1560" w:type="dxa"/>
            <w:hideMark/>
          </w:tcPr>
          <w:p w:rsidR="00043CE1" w:rsidRDefault="00043CE1">
            <w:pPr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6275" cy="781050"/>
                  <wp:effectExtent l="0" t="0" r="9525" b="0"/>
                  <wp:docPr id="2" name="Рисунок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043CE1" w:rsidRDefault="00043CE1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043CE1" w:rsidRDefault="00043CE1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</w:tr>
    </w:tbl>
    <w:p w:rsidR="00043CE1" w:rsidRDefault="004C593A" w:rsidP="00043CE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C593A">
        <w:rPr>
          <w:noProof/>
          <w:lang w:eastAsia="ru-RU"/>
        </w:rPr>
        <w:pict>
          <v:rect id="Прямоугольник 3" o:spid="_x0000_s1027" style="position:absolute;left:0;text-align:left;margin-left:.3pt;margin-top:1.65pt;width:460.65pt;height:9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94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mMfI05KaFHzafNu87H53txt3jefm7vm2+ZD86P50nxFvq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dfv3j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043CE1" w:rsidRDefault="00043CE1" w:rsidP="00043CE1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71097F" w:rsidRPr="0071097F" w:rsidRDefault="0071097F" w:rsidP="0071097F">
      <w:pPr>
        <w:pStyle w:val="a3"/>
        <w:keepNext/>
        <w:keepLines/>
        <w:numPr>
          <w:ilvl w:val="0"/>
          <w:numId w:val="14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71097F">
        <w:rPr>
          <w:rFonts w:ascii="Times New Roman" w:hAnsi="Times New Roman"/>
          <w:b/>
          <w:bCs/>
          <w:sz w:val="24"/>
          <w:szCs w:val="24"/>
          <w:u w:val="single"/>
        </w:rPr>
        <w:t>ПАСПОРТ КОМПЛЕКТА ОЦЕНОЧНЫХ СРЕДСТВ</w:t>
      </w:r>
    </w:p>
    <w:p w:rsidR="0071097F" w:rsidRPr="00537C0C" w:rsidRDefault="0071097F" w:rsidP="0071097F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537C0C">
        <w:rPr>
          <w:rFonts w:ascii="Times New Roman" w:hAnsi="Times New Roman"/>
          <w:b/>
          <w:bCs/>
          <w:iCs/>
          <w:sz w:val="24"/>
          <w:szCs w:val="24"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1097F" w:rsidRPr="00537C0C" w:rsidRDefault="0071097F" w:rsidP="0071097F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Cs/>
          <w:i/>
          <w:iCs/>
          <w:sz w:val="24"/>
          <w:szCs w:val="24"/>
        </w:rPr>
      </w:pPr>
    </w:p>
    <w:p w:rsidR="0071097F" w:rsidRPr="00537C0C" w:rsidRDefault="0071097F" w:rsidP="0071097F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37C0C">
        <w:rPr>
          <w:rFonts w:ascii="Times New Roman" w:hAnsi="Times New Roman"/>
          <w:sz w:val="24"/>
          <w:szCs w:val="24"/>
          <w:lang w:eastAsia="ru-RU"/>
        </w:rPr>
        <w:t>Комплект оценочных средств предназначен для оценки квалификации</w:t>
      </w:r>
      <w:r w:rsidRPr="00537C0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37C0C">
        <w:rPr>
          <w:rFonts w:ascii="Times New Roman" w:hAnsi="Times New Roman"/>
          <w:b/>
          <w:bCs/>
          <w:i/>
          <w:sz w:val="24"/>
          <w:szCs w:val="24"/>
          <w:lang w:eastAsia="ru-RU"/>
        </w:rPr>
        <w:t>«Бухгалтер»</w:t>
      </w:r>
    </w:p>
    <w:p w:rsidR="0071097F" w:rsidRPr="00537C0C" w:rsidRDefault="0071097F" w:rsidP="0071097F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537C0C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Профессиональный стандарт </w:t>
      </w:r>
      <w:r w:rsidRPr="00537C0C">
        <w:rPr>
          <w:rFonts w:ascii="Times New Roman" w:hAnsi="Times New Roman"/>
          <w:b/>
          <w:bCs/>
          <w:i/>
          <w:sz w:val="24"/>
          <w:szCs w:val="24"/>
          <w:lang w:eastAsia="ru-RU"/>
        </w:rPr>
        <w:t>Бухгалтер</w:t>
      </w:r>
    </w:p>
    <w:p w:rsidR="0071097F" w:rsidRPr="00537C0C" w:rsidRDefault="0071097F" w:rsidP="0071097F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537C0C">
        <w:rPr>
          <w:rFonts w:ascii="Times New Roman" w:hAnsi="Times New Roman"/>
          <w:bCs/>
          <w:sz w:val="24"/>
          <w:szCs w:val="24"/>
          <w:lang w:eastAsia="ru-RU"/>
        </w:rPr>
        <w:t xml:space="preserve">Уровень квалификации  </w:t>
      </w:r>
    </w:p>
    <w:p w:rsidR="0071097F" w:rsidRPr="00537C0C" w:rsidRDefault="0071097F" w:rsidP="0071097F">
      <w:pPr>
        <w:rPr>
          <w:rFonts w:ascii="Times New Roman" w:hAnsi="Times New Roman"/>
          <w:bCs/>
          <w:sz w:val="24"/>
          <w:szCs w:val="24"/>
          <w:lang w:eastAsia="ru-RU"/>
        </w:rPr>
      </w:pPr>
    </w:p>
    <w:p w:rsidR="0071097F" w:rsidRPr="00537C0C" w:rsidRDefault="0071097F" w:rsidP="00710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7C0C">
        <w:rPr>
          <w:rFonts w:ascii="Times New Roman" w:hAnsi="Times New Roman"/>
          <w:b/>
          <w:bCs/>
          <w:sz w:val="24"/>
          <w:szCs w:val="24"/>
          <w:lang w:eastAsia="ru-RU"/>
        </w:rPr>
        <w:t>1.2. Инструменты оценки</w:t>
      </w:r>
      <w:bookmarkStart w:id="8" w:name="_Toc307286508"/>
      <w:r w:rsidRPr="00537C0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теоретического этапа  </w:t>
      </w:r>
      <w:bookmarkEnd w:id="8"/>
      <w:r w:rsidRPr="00537C0C">
        <w:rPr>
          <w:rFonts w:ascii="Times New Roman" w:hAnsi="Times New Roman"/>
          <w:b/>
          <w:bCs/>
          <w:sz w:val="24"/>
          <w:szCs w:val="24"/>
          <w:lang w:eastAsia="ru-RU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8"/>
        <w:gridCol w:w="2187"/>
        <w:gridCol w:w="2008"/>
      </w:tblGrid>
      <w:tr w:rsidR="0071097F" w:rsidRPr="00537C0C" w:rsidTr="00264842">
        <w:tc>
          <w:tcPr>
            <w:tcW w:w="2871" w:type="pct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№ задания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(Федеральный закон № 402-ФЗ «О бухгалтерском учете» от 06.12.2011)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 законодательства Российской Федерации по вопросам оформления первичных учетных документов 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1"/>
              <w:keepNext w:val="0"/>
              <w:keepLines w:val="0"/>
              <w:numPr>
                <w:ilvl w:val="0"/>
                <w:numId w:val="1"/>
              </w:numPr>
              <w:shd w:val="clear" w:color="auto" w:fill="FFFFFF"/>
              <w:spacing w:before="0" w:after="144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Знания законодательства о бухгалтерском учете (Указание Банка России от 11.03.2014 N 3210-У 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      </w:r>
            <w:r w:rsidRPr="00537C0C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5-6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о порядке составления сводных учетных документов в целях осуществления контроля и упорядочения обработки данных о фактах хозяйственной жизни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7-8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«Учетная политика организации» (ПБУ 1/2008)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9-10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lastRenderedPageBreak/>
              <w:t>Знания законодательства о бухгалтерском учете (Положение по бухгалтерскому учету «</w:t>
            </w:r>
            <w:r w:rsidRPr="00537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Учет активов и обязательств, стоимость которых выражена в иностранной валюте»  ПБУ 3/2006)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материально-производственных запасов» ПБУ 5/01)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12-13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основных средств» ПБУ 6/01)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14-15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«Доходы организации» ПБУ 9/99)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«Расходы организации» ПБУ 10/99)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нематериальных активов» ПБУ 14/2007)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бухгалтерском учете (Положение по бухгалтерскому учету </w:t>
            </w:r>
            <w:r w:rsidRPr="00537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«Учет расходов по займам и кредитам» ПБУ 15/2008)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расчетов по налогу на прибыль организации» ПБУ 18/02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финансовых вложений» ПБУ 19/02)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21-22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 законодательства Российской Федерации по вопросам хранения и изъятия регистров бухгалтерского учета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23-24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 законодательства Российской Федерации в области  социального и медицинского страхования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25-26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 законодательства Российской Федерации в области  пенсионного обеспечения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налогах и сборах (Налоговый кодекс РФ часть 1 раздел VI. </w:t>
            </w:r>
            <w:r w:rsidRPr="00537C0C">
              <w:rPr>
                <w:rFonts w:ascii="Times New Roman" w:hAnsi="Times New Roman"/>
                <w:sz w:val="24"/>
                <w:szCs w:val="24"/>
              </w:rPr>
              <w:lastRenderedPageBreak/>
              <w:t>Налоговые правонарушения и ответственность за их совершение)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Знания законодательства о налогах и сборах (Налоговый кодекс РФ часть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Федеральные налоги, Глава 21)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налогах и сборах (Налоговый кодекс РФ часть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Федеральные налоги, Глава 23)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налогах и сборах (Налоговый кодекс РФ часть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Федеральные налоги, Глава 25)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31-32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налогах и сборах </w:t>
            </w:r>
            <w:r w:rsidRPr="000A7937">
              <w:rPr>
                <w:rFonts w:ascii="Times New Roman" w:hAnsi="Times New Roman"/>
                <w:sz w:val="24"/>
                <w:szCs w:val="24"/>
              </w:rPr>
              <w:t xml:space="preserve">(Налоговый кодекс РФ часть </w:t>
            </w:r>
            <w:r w:rsidRPr="000A79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A7937">
              <w:rPr>
                <w:rFonts w:ascii="Times New Roman" w:hAnsi="Times New Roman"/>
                <w:sz w:val="24"/>
                <w:szCs w:val="24"/>
              </w:rPr>
              <w:t xml:space="preserve"> раздел </w:t>
            </w:r>
            <w:r w:rsidRPr="000A7937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0A7937">
              <w:rPr>
                <w:rFonts w:ascii="Times New Roman" w:hAnsi="Times New Roman"/>
                <w:sz w:val="24"/>
                <w:szCs w:val="24"/>
              </w:rPr>
              <w:t xml:space="preserve"> Региональные налоги и сборы)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гражданского законодательства (Гражданский кодекс РФ, раздел III подраздел 1 «Общие положения об обязательствах)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гражданского законодательства (Гражданский кодекс РФ, раздел III подраздел 2 «Общие положения о договоре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Знания административного законодательства (Кодекс об административных правонарушениях, глава 15. Административные правонарушения в области финансов, налогов и сборов)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трудового законодательства (Трудовой  кодекс РФ, часть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, раздел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Рабочее время)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трудового законодательства (Трудовой  кодекс РФ, часть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, раздел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Время отдыха)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трудового законодательства (Трудовой  кодекс РФ, часть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, раздел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Оплата и нормирование труда)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</w:tr>
      <w:tr w:rsidR="0071097F" w:rsidRPr="00537C0C" w:rsidTr="00264842">
        <w:tc>
          <w:tcPr>
            <w:tcW w:w="2871" w:type="pct"/>
          </w:tcPr>
          <w:p w:rsidR="0071097F" w:rsidRPr="00537C0C" w:rsidRDefault="0071097F" w:rsidP="0071097F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Знания трудового законодательства (Трудовой  кодекс РФ, часть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, раздел </w:t>
            </w:r>
            <w:r w:rsidRPr="00537C0C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Гарантии и компенсации)</w:t>
            </w:r>
          </w:p>
        </w:tc>
        <w:tc>
          <w:tcPr>
            <w:tcW w:w="1110" w:type="pct"/>
          </w:tcPr>
          <w:p w:rsidR="0071097F" w:rsidRPr="00537C0C" w:rsidRDefault="0071097F" w:rsidP="00264842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019" w:type="pct"/>
          </w:tcPr>
          <w:p w:rsidR="0071097F" w:rsidRPr="00537C0C" w:rsidRDefault="0071097F" w:rsidP="0026484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</w:tbl>
    <w:p w:rsidR="0071097F" w:rsidRPr="00537C0C" w:rsidRDefault="0071097F" w:rsidP="00710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  <w:bookmarkStart w:id="9" w:name="_Toc317462901"/>
      <w:bookmarkStart w:id="10" w:name="_Toc332622680"/>
      <w:bookmarkStart w:id="11" w:name="_Toc332623358"/>
      <w:bookmarkStart w:id="12" w:name="_Toc332624034"/>
      <w:bookmarkStart w:id="13" w:name="_Toc332624372"/>
      <w:bookmarkStart w:id="14" w:name="_Toc360378408"/>
      <w:bookmarkStart w:id="15" w:name="_Toc360378642"/>
      <w:bookmarkStart w:id="16" w:name="_Toc360434216"/>
      <w:r w:rsidRPr="00537C0C">
        <w:rPr>
          <w:rFonts w:ascii="Times New Roman" w:hAnsi="Times New Roman"/>
          <w:bCs/>
          <w:sz w:val="24"/>
          <w:szCs w:val="24"/>
          <w:lang w:eastAsia="ru-RU"/>
        </w:rPr>
        <w:t>Общая информация по структуре комплекта оценочных средств:</w:t>
      </w:r>
    </w:p>
    <w:p w:rsidR="0071097F" w:rsidRPr="00537C0C" w:rsidRDefault="0071097F" w:rsidP="0071097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37C0C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выбором ответа: </w:t>
      </w:r>
      <w:r w:rsidRPr="00537C0C">
        <w:rPr>
          <w:rFonts w:ascii="Times New Roman" w:hAnsi="Times New Roman"/>
          <w:b/>
          <w:bCs/>
          <w:i/>
          <w:sz w:val="24"/>
          <w:szCs w:val="24"/>
        </w:rPr>
        <w:t>40</w:t>
      </w:r>
    </w:p>
    <w:p w:rsidR="0071097F" w:rsidRPr="00537C0C" w:rsidRDefault="0071097F" w:rsidP="0071097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37C0C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открытым ответом: </w:t>
      </w:r>
      <w:r w:rsidRPr="00537C0C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71097F" w:rsidRPr="00537C0C" w:rsidRDefault="0071097F" w:rsidP="0071097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37C0C">
        <w:rPr>
          <w:rFonts w:ascii="Times New Roman" w:hAnsi="Times New Roman"/>
          <w:bCs/>
          <w:i/>
          <w:sz w:val="24"/>
          <w:szCs w:val="24"/>
        </w:rPr>
        <w:t>Количество заданий на установление соответствия</w:t>
      </w:r>
      <w:r w:rsidRPr="00537C0C">
        <w:rPr>
          <w:rFonts w:ascii="Times New Roman" w:hAnsi="Times New Roman"/>
          <w:b/>
          <w:bCs/>
          <w:i/>
          <w:sz w:val="24"/>
          <w:szCs w:val="24"/>
        </w:rPr>
        <w:t>: 0</w:t>
      </w:r>
    </w:p>
    <w:p w:rsidR="0071097F" w:rsidRPr="00537C0C" w:rsidRDefault="0071097F" w:rsidP="0071097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37C0C">
        <w:rPr>
          <w:rFonts w:ascii="Times New Roman" w:hAnsi="Times New Roman"/>
          <w:bCs/>
          <w:i/>
          <w:sz w:val="24"/>
          <w:szCs w:val="24"/>
        </w:rPr>
        <w:t xml:space="preserve">Количество заданий на установление последовательности:  </w:t>
      </w:r>
      <w:r w:rsidRPr="00537C0C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71097F" w:rsidRPr="00537C0C" w:rsidRDefault="0071097F" w:rsidP="00710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  <w:r w:rsidRPr="00537C0C">
        <w:rPr>
          <w:rFonts w:ascii="Times New Roman" w:hAnsi="Times New Roman"/>
          <w:bCs/>
          <w:sz w:val="24"/>
          <w:szCs w:val="24"/>
          <w:lang w:eastAsia="ru-RU"/>
        </w:rPr>
        <w:t xml:space="preserve">Время выполнения теоретического этапа экзамена: </w:t>
      </w:r>
      <w:r w:rsidRPr="00537C0C">
        <w:rPr>
          <w:rFonts w:ascii="Times New Roman" w:hAnsi="Times New Roman"/>
          <w:b/>
          <w:bCs/>
          <w:i/>
          <w:sz w:val="24"/>
          <w:szCs w:val="24"/>
          <w:lang w:eastAsia="ru-RU"/>
        </w:rPr>
        <w:t>90 минут</w:t>
      </w:r>
    </w:p>
    <w:p w:rsidR="0071097F" w:rsidRPr="00537C0C" w:rsidRDefault="0071097F" w:rsidP="007109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7C0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260"/>
      </w:tblGrid>
      <w:tr w:rsidR="0071097F" w:rsidRPr="00537C0C" w:rsidTr="00264842">
        <w:tc>
          <w:tcPr>
            <w:tcW w:w="3085" w:type="dxa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3544" w:type="dxa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 и количество заданий</w:t>
            </w:r>
          </w:p>
        </w:tc>
      </w:tr>
      <w:tr w:rsidR="0071097F" w:rsidRPr="00537C0C" w:rsidTr="00264842">
        <w:tc>
          <w:tcPr>
            <w:tcW w:w="3085" w:type="dxa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71097F" w:rsidRPr="00537C0C" w:rsidRDefault="0071097F" w:rsidP="002648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71097F" w:rsidRPr="00537C0C" w:rsidRDefault="00093859" w:rsidP="0026484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1097F" w:rsidRPr="00537C0C" w:rsidTr="00264842">
        <w:trPr>
          <w:trHeight w:val="1550"/>
        </w:trPr>
        <w:tc>
          <w:tcPr>
            <w:tcW w:w="3085" w:type="dxa"/>
          </w:tcPr>
          <w:p w:rsidR="0071097F" w:rsidRPr="00537C0C" w:rsidRDefault="0071097F" w:rsidP="00264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ТД - Денежное измерение объектов бухгалтерского учета и осуществление соответствующих бухгалтерских записей.</w:t>
            </w:r>
          </w:p>
          <w:p w:rsidR="0071097F" w:rsidRPr="00537C0C" w:rsidRDefault="0071097F" w:rsidP="00264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Подготовка информации для составления </w:t>
            </w:r>
            <w:proofErr w:type="spellStart"/>
            <w:r w:rsidRPr="00537C0C">
              <w:rPr>
                <w:rFonts w:ascii="Times New Roman" w:hAnsi="Times New Roman"/>
                <w:sz w:val="24"/>
                <w:szCs w:val="24"/>
              </w:rPr>
              <w:t>оборотно-сальдовой</w:t>
            </w:r>
            <w:proofErr w:type="spellEnd"/>
            <w:r w:rsidRPr="00537C0C">
              <w:rPr>
                <w:rFonts w:ascii="Times New Roman" w:hAnsi="Times New Roman"/>
                <w:sz w:val="24"/>
                <w:szCs w:val="24"/>
              </w:rPr>
              <w:t xml:space="preserve"> ведомости</w:t>
            </w: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1097F" w:rsidRPr="00537C0C" w:rsidRDefault="0071097F" w:rsidP="0026484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1</w:t>
            </w:r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Искажение оценки влияния хотя бы одного факта хозяйственной жизни на числовые значения показателей </w:t>
            </w:r>
            <w:proofErr w:type="spellStart"/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>оборотно-сальдовой</w:t>
            </w:r>
            <w:proofErr w:type="spellEnd"/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ведомости за отчетные периоды не должно превышать 10% (ст. 15.11 КоАП)</w:t>
            </w:r>
          </w:p>
        </w:tc>
        <w:tc>
          <w:tcPr>
            <w:tcW w:w="3260" w:type="dxa"/>
          </w:tcPr>
          <w:p w:rsidR="0071097F" w:rsidRPr="00537C0C" w:rsidRDefault="0071097F" w:rsidP="00264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задание – </w:t>
            </w:r>
          </w:p>
          <w:p w:rsidR="0071097F" w:rsidRPr="00537C0C" w:rsidRDefault="0071097F" w:rsidP="0026484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 xml:space="preserve">Осуществление соответствующих бухгалтерских записей и составление </w:t>
            </w:r>
            <w:proofErr w:type="spellStart"/>
            <w:r w:rsidRPr="00537C0C">
              <w:rPr>
                <w:rFonts w:ascii="Times New Roman" w:hAnsi="Times New Roman"/>
                <w:sz w:val="24"/>
                <w:szCs w:val="24"/>
              </w:rPr>
              <w:t>оборотно-сальдовой</w:t>
            </w:r>
            <w:proofErr w:type="spellEnd"/>
            <w:r w:rsidRPr="00537C0C">
              <w:rPr>
                <w:rFonts w:ascii="Times New Roman" w:hAnsi="Times New Roman"/>
                <w:sz w:val="24"/>
                <w:szCs w:val="24"/>
              </w:rPr>
              <w:t xml:space="preserve"> ведомости.</w:t>
            </w:r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097F" w:rsidRPr="00537C0C" w:rsidRDefault="0071097F" w:rsidP="0071097F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537C0C">
        <w:rPr>
          <w:rFonts w:ascii="Times New Roman" w:hAnsi="Times New Roman"/>
          <w:b/>
          <w:bCs/>
          <w:iCs/>
          <w:sz w:val="24"/>
          <w:szCs w:val="24"/>
        </w:rPr>
        <w:t>1.4. Материально-техническое обеспечение оценочных мероприятий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37C0C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043CE1" w:rsidRDefault="0071097F" w:rsidP="0071097F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37C0C">
        <w:rPr>
          <w:rFonts w:ascii="Times New Roman" w:hAnsi="Times New Roman"/>
          <w:b/>
          <w:i/>
          <w:sz w:val="24"/>
          <w:szCs w:val="24"/>
        </w:rPr>
        <w:t>компьютеры с программным обеспечением без доступа к сети интернет и справочно-правовым</w:t>
      </w:r>
    </w:p>
    <w:p w:rsidR="0071097F" w:rsidRDefault="0071097F" w:rsidP="0071097F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F45B5C" w:rsidRPr="00E702B6" w:rsidRDefault="00E702B6" w:rsidP="00E702B6">
      <w:pPr>
        <w:pStyle w:val="a3"/>
        <w:keepNext/>
        <w:keepLines/>
        <w:numPr>
          <w:ilvl w:val="0"/>
          <w:numId w:val="14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71097F" w:rsidRPr="00E702B6">
        <w:rPr>
          <w:rFonts w:ascii="Times New Roman" w:hAnsi="Times New Roman"/>
          <w:b/>
          <w:bCs/>
          <w:sz w:val="24"/>
          <w:szCs w:val="24"/>
          <w:u w:val="single"/>
        </w:rPr>
        <w:t xml:space="preserve">римеры оценочных средств </w:t>
      </w:r>
      <w:r w:rsidR="00F45B5C" w:rsidRPr="00E702B6">
        <w:rPr>
          <w:rFonts w:ascii="Times New Roman" w:hAnsi="Times New Roman"/>
          <w:b/>
          <w:bCs/>
          <w:sz w:val="24"/>
          <w:szCs w:val="24"/>
          <w:u w:val="single"/>
        </w:rPr>
        <w:t>для теоретического этапа профессионального экзамена</w:t>
      </w:r>
    </w:p>
    <w:p w:rsidR="00F45B5C" w:rsidRPr="00537C0C" w:rsidRDefault="00F45B5C" w:rsidP="00F45B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7C0C">
        <w:rPr>
          <w:rFonts w:ascii="Times New Roman" w:hAnsi="Times New Roman"/>
          <w:b/>
          <w:bCs/>
          <w:sz w:val="24"/>
          <w:szCs w:val="24"/>
        </w:rPr>
        <w:t xml:space="preserve">Вопрос №1 </w:t>
      </w:r>
    </w:p>
    <w:p w:rsidR="00F45B5C" w:rsidRPr="007B03EB" w:rsidRDefault="00F45B5C" w:rsidP="00F45B5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B03EB">
        <w:rPr>
          <w:rFonts w:ascii="Times New Roman" w:hAnsi="Times New Roman"/>
          <w:bCs/>
          <w:i/>
          <w:sz w:val="24"/>
          <w:szCs w:val="24"/>
        </w:rPr>
        <w:t>Вопрос</w:t>
      </w:r>
      <w:r w:rsidRPr="007B03EB">
        <w:rPr>
          <w:rFonts w:ascii="Times New Roman" w:hAnsi="Times New Roman"/>
          <w:sz w:val="24"/>
          <w:szCs w:val="24"/>
        </w:rPr>
        <w:t xml:space="preserve">: Можно ли в процессе использования нематериального актива изменить в бухгалтерском учете способ его амортизации? </w:t>
      </w:r>
      <w:r w:rsidRPr="007B03EB">
        <w:rPr>
          <w:rFonts w:ascii="Times New Roman" w:hAnsi="Times New Roman"/>
          <w:bCs/>
          <w:sz w:val="24"/>
          <w:szCs w:val="24"/>
        </w:rPr>
        <w:t xml:space="preserve"> Выберите один вариант ответа.</w:t>
      </w:r>
    </w:p>
    <w:p w:rsidR="00F45B5C" w:rsidRPr="007B03EB" w:rsidRDefault="00F45B5C" w:rsidP="00F45B5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B03EB">
        <w:rPr>
          <w:rFonts w:ascii="Times New Roman" w:hAnsi="Times New Roman"/>
          <w:bCs/>
          <w:i/>
          <w:sz w:val="24"/>
          <w:szCs w:val="24"/>
        </w:rPr>
        <w:t>Варианты ответа</w:t>
      </w:r>
    </w:p>
    <w:p w:rsidR="002F05EB" w:rsidRPr="0071097F" w:rsidRDefault="002F05EB" w:rsidP="0071097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097F">
        <w:rPr>
          <w:rFonts w:ascii="Times New Roman" w:hAnsi="Times New Roman"/>
          <w:sz w:val="24"/>
          <w:szCs w:val="24"/>
        </w:rPr>
        <w:t>В зависимости от положений учетной политики организации</w:t>
      </w:r>
      <w:r w:rsidR="00264842">
        <w:rPr>
          <w:rFonts w:ascii="Times New Roman" w:hAnsi="Times New Roman"/>
          <w:sz w:val="24"/>
          <w:szCs w:val="24"/>
        </w:rPr>
        <w:t>.</w:t>
      </w:r>
    </w:p>
    <w:p w:rsidR="00F45B5C" w:rsidRPr="0071097F" w:rsidRDefault="00F45B5C" w:rsidP="0071097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097F">
        <w:rPr>
          <w:rFonts w:ascii="Times New Roman" w:hAnsi="Times New Roman"/>
          <w:sz w:val="24"/>
          <w:szCs w:val="24"/>
        </w:rPr>
        <w:t xml:space="preserve">Нельзя, так </w:t>
      </w:r>
      <w:r w:rsidR="00B57987" w:rsidRPr="0071097F">
        <w:rPr>
          <w:rFonts w:ascii="Times New Roman" w:hAnsi="Times New Roman"/>
          <w:sz w:val="24"/>
          <w:szCs w:val="24"/>
        </w:rPr>
        <w:t>как способ</w:t>
      </w:r>
      <w:r w:rsidRPr="0071097F">
        <w:rPr>
          <w:rFonts w:ascii="Times New Roman" w:hAnsi="Times New Roman"/>
          <w:sz w:val="24"/>
          <w:szCs w:val="24"/>
        </w:rPr>
        <w:t xml:space="preserve"> начисления амортизации устанавливается при оприходовании нематериального актива и не подлежит изменению</w:t>
      </w:r>
      <w:r w:rsidR="00264842">
        <w:rPr>
          <w:rFonts w:ascii="Times New Roman" w:hAnsi="Times New Roman"/>
          <w:sz w:val="24"/>
          <w:szCs w:val="24"/>
        </w:rPr>
        <w:t>.</w:t>
      </w:r>
    </w:p>
    <w:p w:rsidR="003042AF" w:rsidRPr="0071097F" w:rsidRDefault="003042AF" w:rsidP="0071097F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097F">
        <w:rPr>
          <w:rFonts w:ascii="Times New Roman" w:hAnsi="Times New Roman"/>
          <w:sz w:val="24"/>
          <w:szCs w:val="24"/>
        </w:rPr>
        <w:t>Можно, так как необходимо каждый год проверять метод начисления амортизации на необходимость его уточнения</w:t>
      </w:r>
      <w:r w:rsidR="00264842">
        <w:rPr>
          <w:rFonts w:ascii="Times New Roman" w:hAnsi="Times New Roman"/>
          <w:sz w:val="24"/>
          <w:szCs w:val="24"/>
        </w:rPr>
        <w:t>.</w:t>
      </w:r>
    </w:p>
    <w:p w:rsidR="002D396A" w:rsidRDefault="002D396A" w:rsidP="002D396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B3C90" w:rsidRDefault="00DB3C90" w:rsidP="002D396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537C0C">
        <w:rPr>
          <w:rFonts w:ascii="Times New Roman" w:hAnsi="Times New Roman"/>
          <w:b/>
          <w:bCs/>
          <w:sz w:val="24"/>
          <w:szCs w:val="24"/>
        </w:rPr>
        <w:t xml:space="preserve">Вопрос №2 </w:t>
      </w:r>
    </w:p>
    <w:p w:rsidR="004E4B8E" w:rsidRDefault="004E4B8E" w:rsidP="004E4B8E">
      <w:pPr>
        <w:shd w:val="clear" w:color="auto" w:fill="FFFFFF"/>
        <w:spacing w:after="0" w:line="240" w:lineRule="auto"/>
        <w:ind w:firstLine="43"/>
        <w:jc w:val="both"/>
        <w:rPr>
          <w:rFonts w:ascii="Times New Roman" w:hAnsi="Times New Roman"/>
          <w:bCs/>
          <w:sz w:val="24"/>
          <w:szCs w:val="24"/>
        </w:rPr>
      </w:pPr>
      <w:r w:rsidRPr="00537C0C">
        <w:rPr>
          <w:rFonts w:ascii="Times New Roman" w:hAnsi="Times New Roman"/>
          <w:bCs/>
          <w:i/>
          <w:sz w:val="24"/>
          <w:szCs w:val="24"/>
        </w:rPr>
        <w:t>Вопрос:</w:t>
      </w:r>
      <w:r w:rsidRPr="009C2B9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Назовите </w:t>
      </w:r>
      <w:r w:rsidRPr="004E4B8E">
        <w:rPr>
          <w:rFonts w:ascii="Times New Roman" w:hAnsi="Times New Roman"/>
          <w:bCs/>
          <w:sz w:val="24"/>
          <w:szCs w:val="24"/>
        </w:rPr>
        <w:t>д</w:t>
      </w:r>
      <w:r w:rsidRPr="004E4B8E">
        <w:rPr>
          <w:rFonts w:ascii="Times New Roman" w:hAnsi="Times New Roman"/>
          <w:color w:val="000000"/>
          <w:sz w:val="24"/>
          <w:szCs w:val="24"/>
        </w:rPr>
        <w:t xml:space="preserve">окументы в области регулирования бухгалтерского учета </w:t>
      </w:r>
      <w:r>
        <w:rPr>
          <w:rFonts w:ascii="Times New Roman" w:hAnsi="Times New Roman"/>
          <w:bCs/>
          <w:sz w:val="24"/>
          <w:szCs w:val="24"/>
        </w:rPr>
        <w:t>в</w:t>
      </w:r>
      <w:r w:rsidRPr="004E4B8E">
        <w:rPr>
          <w:rFonts w:ascii="Times New Roman" w:hAnsi="Times New Roman"/>
          <w:bCs/>
          <w:sz w:val="24"/>
          <w:szCs w:val="24"/>
        </w:rPr>
        <w:t xml:space="preserve"> соответствии с Федеральным </w:t>
      </w:r>
      <w:r w:rsidR="00B57987" w:rsidRPr="004E4B8E">
        <w:rPr>
          <w:rFonts w:ascii="Times New Roman" w:hAnsi="Times New Roman"/>
          <w:bCs/>
          <w:sz w:val="24"/>
          <w:szCs w:val="24"/>
        </w:rPr>
        <w:t>законом «</w:t>
      </w:r>
      <w:r w:rsidRPr="004E4B8E">
        <w:rPr>
          <w:rFonts w:ascii="Times New Roman" w:hAnsi="Times New Roman"/>
          <w:bCs/>
          <w:sz w:val="24"/>
          <w:szCs w:val="24"/>
        </w:rPr>
        <w:t>О бухгалтерском учете»</w:t>
      </w:r>
      <w:r>
        <w:rPr>
          <w:rFonts w:ascii="Times New Roman" w:hAnsi="Times New Roman"/>
          <w:color w:val="000000"/>
          <w:sz w:val="24"/>
          <w:szCs w:val="24"/>
        </w:rPr>
        <w:t xml:space="preserve">? </w:t>
      </w:r>
      <w:r w:rsidRPr="004E4B8E">
        <w:rPr>
          <w:rFonts w:ascii="Times New Roman" w:hAnsi="Times New Roman"/>
          <w:bCs/>
          <w:sz w:val="24"/>
          <w:szCs w:val="24"/>
        </w:rPr>
        <w:t xml:space="preserve"> </w:t>
      </w:r>
      <w:r w:rsidRPr="007B03EB">
        <w:rPr>
          <w:rFonts w:ascii="Times New Roman" w:hAnsi="Times New Roman"/>
          <w:bCs/>
          <w:sz w:val="24"/>
          <w:szCs w:val="24"/>
        </w:rPr>
        <w:t>Выберите один вариант ответа.</w:t>
      </w:r>
    </w:p>
    <w:p w:rsidR="004E4B8E" w:rsidRPr="00537C0C" w:rsidRDefault="004E4B8E" w:rsidP="004E4B8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37C0C">
        <w:rPr>
          <w:rFonts w:ascii="Times New Roman" w:hAnsi="Times New Roman"/>
          <w:bCs/>
          <w:i/>
          <w:sz w:val="24"/>
          <w:szCs w:val="24"/>
        </w:rPr>
        <w:t>Варианты ответа:</w:t>
      </w:r>
    </w:p>
    <w:p w:rsidR="004E4B8E" w:rsidRPr="004E4B8E" w:rsidRDefault="004E4B8E" w:rsidP="004E4B8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4B8E">
        <w:rPr>
          <w:rFonts w:ascii="Times New Roman" w:hAnsi="Times New Roman"/>
          <w:color w:val="000000"/>
          <w:sz w:val="24"/>
          <w:szCs w:val="24"/>
        </w:rPr>
        <w:t>План счетов бухгалтерского учета и инструкции по их применению; положения (станда</w:t>
      </w:r>
      <w:r w:rsidR="00264842">
        <w:rPr>
          <w:rFonts w:ascii="Times New Roman" w:hAnsi="Times New Roman"/>
          <w:color w:val="000000"/>
          <w:sz w:val="24"/>
          <w:szCs w:val="24"/>
        </w:rPr>
        <w:t>рты) по бухгалтерскому учету.</w:t>
      </w:r>
    </w:p>
    <w:p w:rsidR="004E4B8E" w:rsidRPr="003042AF" w:rsidRDefault="004E4B8E" w:rsidP="004E4B8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42AF">
        <w:rPr>
          <w:rFonts w:ascii="Times New Roman" w:hAnsi="Times New Roman"/>
          <w:color w:val="000000"/>
          <w:sz w:val="24"/>
          <w:szCs w:val="24"/>
        </w:rPr>
        <w:t>Федеральные, отраслевые стандарты, рекомендации в области бухгалтерского учета, ст</w:t>
      </w:r>
      <w:r w:rsidR="00264842">
        <w:rPr>
          <w:rFonts w:ascii="Times New Roman" w:hAnsi="Times New Roman"/>
          <w:color w:val="000000"/>
          <w:sz w:val="24"/>
          <w:szCs w:val="24"/>
        </w:rPr>
        <w:t>андарты экономического субъекта.</w:t>
      </w:r>
    </w:p>
    <w:p w:rsidR="004E4B8E" w:rsidRPr="003042AF" w:rsidRDefault="004E4B8E" w:rsidP="004E4B8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042AF">
        <w:rPr>
          <w:rFonts w:ascii="Times New Roman" w:hAnsi="Times New Roman"/>
          <w:color w:val="000000"/>
          <w:sz w:val="24"/>
          <w:szCs w:val="24"/>
        </w:rPr>
        <w:t>Положения и стандарты, устанавливающие принципы, правила и способы ведения учета и отчетности для таможенных целей.</w:t>
      </w:r>
    </w:p>
    <w:p w:rsidR="00AB1E4C" w:rsidRPr="00AB1E4C" w:rsidRDefault="00AB1E4C" w:rsidP="00AB1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B1E4C" w:rsidRPr="00AB1E4C" w:rsidRDefault="00AB1E4C" w:rsidP="002D396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B1E4C">
        <w:rPr>
          <w:rFonts w:ascii="Times New Roman" w:hAnsi="Times New Roman"/>
          <w:b/>
          <w:bCs/>
          <w:sz w:val="24"/>
          <w:szCs w:val="24"/>
        </w:rPr>
        <w:t>Вопрос №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AB1E4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B1E4C" w:rsidRPr="00537C0C" w:rsidRDefault="00BC7869" w:rsidP="002D39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C0C">
        <w:rPr>
          <w:rFonts w:ascii="Times New Roman" w:hAnsi="Times New Roman"/>
          <w:bCs/>
          <w:i/>
          <w:sz w:val="24"/>
          <w:szCs w:val="24"/>
        </w:rPr>
        <w:t>Вопрос:</w:t>
      </w:r>
      <w:r w:rsidR="002F05E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B1E4C" w:rsidRPr="00537C0C">
        <w:rPr>
          <w:rFonts w:ascii="Times New Roman" w:hAnsi="Times New Roman"/>
          <w:bCs/>
          <w:sz w:val="24"/>
          <w:szCs w:val="24"/>
        </w:rPr>
        <w:t xml:space="preserve">Что относится к прочим </w:t>
      </w:r>
      <w:r w:rsidR="00AB1E4C">
        <w:rPr>
          <w:rFonts w:ascii="Times New Roman" w:hAnsi="Times New Roman"/>
          <w:bCs/>
          <w:sz w:val="24"/>
          <w:szCs w:val="24"/>
        </w:rPr>
        <w:t>рас</w:t>
      </w:r>
      <w:r w:rsidR="00AB1E4C" w:rsidRPr="00537C0C">
        <w:rPr>
          <w:rFonts w:ascii="Times New Roman" w:hAnsi="Times New Roman"/>
          <w:bCs/>
          <w:sz w:val="24"/>
          <w:szCs w:val="24"/>
        </w:rPr>
        <w:t>ходам в бухгалтерском учете? Выберите все верные по правилам ПБУ варианты ответов.</w:t>
      </w:r>
    </w:p>
    <w:p w:rsidR="00AB1E4C" w:rsidRDefault="00AB1E4C" w:rsidP="00AB1E4C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37C0C">
        <w:rPr>
          <w:rFonts w:ascii="Times New Roman" w:hAnsi="Times New Roman"/>
          <w:bCs/>
          <w:i/>
          <w:sz w:val="24"/>
          <w:szCs w:val="24"/>
        </w:rPr>
        <w:t>Варианты ответов:</w:t>
      </w:r>
    </w:p>
    <w:p w:rsidR="00BC7869" w:rsidRPr="003042AF" w:rsidRDefault="00BC7869" w:rsidP="00BC78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2AF">
        <w:rPr>
          <w:rFonts w:ascii="Times New Roman" w:hAnsi="Times New Roman"/>
          <w:bCs/>
          <w:sz w:val="24"/>
          <w:szCs w:val="24"/>
        </w:rPr>
        <w:t>Суммы процентов, уплаченные за пользование денежными средствами</w:t>
      </w:r>
      <w:r w:rsidR="00264842">
        <w:rPr>
          <w:rFonts w:ascii="Times New Roman" w:hAnsi="Times New Roman"/>
          <w:bCs/>
          <w:sz w:val="24"/>
          <w:szCs w:val="24"/>
        </w:rPr>
        <w:t>.</w:t>
      </w:r>
    </w:p>
    <w:p w:rsidR="00BC7869" w:rsidRPr="003042AF" w:rsidRDefault="00BC7869" w:rsidP="00BC78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042AF">
        <w:rPr>
          <w:rFonts w:ascii="Times New Roman" w:hAnsi="Times New Roman"/>
          <w:sz w:val="24"/>
          <w:szCs w:val="24"/>
          <w:shd w:val="clear" w:color="auto" w:fill="FFFFFF"/>
        </w:rPr>
        <w:t>Сумма уценки активов;</w:t>
      </w:r>
    </w:p>
    <w:p w:rsidR="00BC7869" w:rsidRPr="003042AF" w:rsidRDefault="00BC7869" w:rsidP="00BC78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42A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t>Суммы кредиторской и депонентской задолженности, по которым истек срок исковой давности</w:t>
      </w:r>
      <w:r w:rsidR="0026484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BC7869" w:rsidRPr="003042AF" w:rsidRDefault="00BC7869" w:rsidP="00BC786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042AF">
        <w:rPr>
          <w:rFonts w:ascii="Times New Roman" w:hAnsi="Times New Roman"/>
          <w:sz w:val="24"/>
          <w:szCs w:val="24"/>
          <w:shd w:val="clear" w:color="auto" w:fill="FFFFFF"/>
        </w:rPr>
        <w:t>Возмещение причиненных организацией убытков</w:t>
      </w:r>
      <w:r w:rsidR="0026484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35D42" w:rsidRDefault="00335D42" w:rsidP="00335D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5D42" w:rsidRPr="00537C0C" w:rsidRDefault="00335D42" w:rsidP="00335D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4</w:t>
      </w:r>
    </w:p>
    <w:p w:rsidR="00335D42" w:rsidRPr="00537C0C" w:rsidRDefault="00335D42" w:rsidP="00335D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C0C">
        <w:rPr>
          <w:rFonts w:ascii="Times New Roman" w:hAnsi="Times New Roman"/>
          <w:bCs/>
          <w:sz w:val="24"/>
          <w:szCs w:val="24"/>
        </w:rPr>
        <w:t xml:space="preserve">Вопрос: Выберите все верные варианты ответа. В целях налогообложения прибыли </w:t>
      </w:r>
      <w:r w:rsidR="00264842">
        <w:rPr>
          <w:rFonts w:ascii="Times New Roman" w:hAnsi="Times New Roman"/>
          <w:bCs/>
          <w:sz w:val="24"/>
          <w:szCs w:val="24"/>
        </w:rPr>
        <w:t>к доходам относятся...</w:t>
      </w:r>
    </w:p>
    <w:p w:rsidR="00335D42" w:rsidRPr="00537C0C" w:rsidRDefault="00335D42" w:rsidP="00335D42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37C0C">
        <w:rPr>
          <w:rFonts w:ascii="Times New Roman" w:hAnsi="Times New Roman"/>
          <w:bCs/>
          <w:i/>
          <w:sz w:val="24"/>
          <w:szCs w:val="24"/>
        </w:rPr>
        <w:t>Варианты ответа:</w:t>
      </w:r>
    </w:p>
    <w:p w:rsidR="00335D42" w:rsidRPr="003042AF" w:rsidRDefault="00335D42" w:rsidP="00335D42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2AF">
        <w:rPr>
          <w:rFonts w:ascii="Times New Roman" w:hAnsi="Times New Roman"/>
          <w:sz w:val="24"/>
          <w:szCs w:val="24"/>
          <w:lang w:eastAsia="ru-RU"/>
        </w:rPr>
        <w:t>Доходы от реализации товаров (работ, услуг) и имущественных прав.</w:t>
      </w:r>
    </w:p>
    <w:p w:rsidR="00335D42" w:rsidRPr="003042AF" w:rsidRDefault="00335D42" w:rsidP="00335D42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42AF">
        <w:rPr>
          <w:rFonts w:ascii="Times New Roman" w:hAnsi="Times New Roman"/>
          <w:sz w:val="24"/>
          <w:szCs w:val="24"/>
          <w:lang w:eastAsia="ru-RU"/>
        </w:rPr>
        <w:t>Внереализационные доходы.</w:t>
      </w:r>
    </w:p>
    <w:p w:rsidR="00335D42" w:rsidRDefault="00335D42" w:rsidP="00335D42">
      <w:pPr>
        <w:pStyle w:val="a3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D42">
        <w:rPr>
          <w:rFonts w:ascii="Times New Roman" w:hAnsi="Times New Roman"/>
          <w:sz w:val="24"/>
          <w:szCs w:val="24"/>
          <w:lang w:eastAsia="ru-RU"/>
        </w:rPr>
        <w:t>Прочие доходы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043CE1" w:rsidRDefault="00043CE1" w:rsidP="003042AF">
      <w:pPr>
        <w:pStyle w:val="a3"/>
        <w:spacing w:before="120" w:after="120" w:line="240" w:lineRule="auto"/>
        <w:ind w:left="106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42AF" w:rsidRPr="003042AF" w:rsidRDefault="003042AF" w:rsidP="003042AF">
      <w:pPr>
        <w:pStyle w:val="a3"/>
        <w:spacing w:before="120" w:after="120" w:line="240" w:lineRule="auto"/>
        <w:ind w:left="106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42AF">
        <w:rPr>
          <w:rFonts w:ascii="Times New Roman" w:hAnsi="Times New Roman"/>
          <w:b/>
          <w:sz w:val="24"/>
          <w:szCs w:val="24"/>
          <w:lang w:eastAsia="ru-RU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3"/>
        <w:gridCol w:w="7996"/>
      </w:tblGrid>
      <w:tr w:rsidR="003042AF" w:rsidRPr="00537C0C" w:rsidTr="003D0E26">
        <w:tc>
          <w:tcPr>
            <w:tcW w:w="0" w:type="auto"/>
          </w:tcPr>
          <w:p w:rsidR="003042AF" w:rsidRPr="0071097F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0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№№ задания</w:t>
            </w:r>
          </w:p>
        </w:tc>
        <w:tc>
          <w:tcPr>
            <w:tcW w:w="7996" w:type="dxa"/>
          </w:tcPr>
          <w:p w:rsidR="003042AF" w:rsidRPr="0071097F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09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Правильные варианты ответа </w:t>
            </w:r>
          </w:p>
        </w:tc>
      </w:tr>
      <w:tr w:rsidR="003042AF" w:rsidRPr="00537C0C" w:rsidTr="003D0E26">
        <w:tc>
          <w:tcPr>
            <w:tcW w:w="0" w:type="auto"/>
          </w:tcPr>
          <w:p w:rsidR="003042AF" w:rsidRPr="00537C0C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6" w:type="dxa"/>
          </w:tcPr>
          <w:p w:rsidR="003042AF" w:rsidRPr="00537C0C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042AF" w:rsidRPr="00537C0C" w:rsidTr="003D0E26">
        <w:tc>
          <w:tcPr>
            <w:tcW w:w="0" w:type="auto"/>
          </w:tcPr>
          <w:p w:rsidR="003042AF" w:rsidRPr="00537C0C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6" w:type="dxa"/>
          </w:tcPr>
          <w:p w:rsidR="003042AF" w:rsidRPr="00537C0C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042AF" w:rsidRPr="00537C0C" w:rsidTr="003D0E26">
        <w:tc>
          <w:tcPr>
            <w:tcW w:w="0" w:type="auto"/>
          </w:tcPr>
          <w:p w:rsidR="003042AF" w:rsidRPr="00537C0C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6" w:type="dxa"/>
          </w:tcPr>
          <w:p w:rsidR="003042AF" w:rsidRPr="00537C0C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</w:tr>
      <w:tr w:rsidR="003042AF" w:rsidRPr="00537C0C" w:rsidTr="003D0E26">
        <w:tc>
          <w:tcPr>
            <w:tcW w:w="0" w:type="auto"/>
          </w:tcPr>
          <w:p w:rsidR="003042AF" w:rsidRPr="00537C0C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6" w:type="dxa"/>
          </w:tcPr>
          <w:p w:rsidR="003042AF" w:rsidRPr="00537C0C" w:rsidRDefault="003042AF" w:rsidP="003D0E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</w:t>
            </w:r>
          </w:p>
        </w:tc>
      </w:tr>
    </w:tbl>
    <w:p w:rsidR="002075C9" w:rsidRDefault="002075C9" w:rsidP="000E12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1276" w:rsidRPr="0071097F" w:rsidRDefault="000E1276" w:rsidP="000E12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097F">
        <w:rPr>
          <w:rFonts w:ascii="Times New Roman" w:hAnsi="Times New Roman"/>
          <w:sz w:val="24"/>
          <w:szCs w:val="24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0E1276" w:rsidRDefault="000E1276" w:rsidP="000E1276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C6EFC">
        <w:rPr>
          <w:rFonts w:ascii="Times New Roman" w:hAnsi="Times New Roman"/>
          <w:b/>
          <w:i/>
          <w:sz w:val="24"/>
          <w:szCs w:val="24"/>
          <w:lang w:eastAsia="ru-RU"/>
        </w:rPr>
        <w:t>К практическому этапу экзамена допускаются соискатели, правильно ответившие на 70% вопросов</w:t>
      </w:r>
    </w:p>
    <w:p w:rsidR="002075C9" w:rsidRPr="004C7F28" w:rsidRDefault="002075C9" w:rsidP="000E1276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E4854" w:rsidRDefault="00C574E7" w:rsidP="00C574E7">
      <w:pPr>
        <w:pStyle w:val="a3"/>
        <w:keepNext/>
        <w:keepLines/>
        <w:numPr>
          <w:ilvl w:val="0"/>
          <w:numId w:val="14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</w:t>
      </w:r>
      <w:r w:rsidR="0071097F" w:rsidRPr="00C574E7">
        <w:rPr>
          <w:rFonts w:ascii="Times New Roman" w:hAnsi="Times New Roman"/>
          <w:b/>
          <w:bCs/>
          <w:sz w:val="24"/>
          <w:szCs w:val="24"/>
          <w:u w:val="single"/>
        </w:rPr>
        <w:t>ример оценочного средства</w:t>
      </w:r>
      <w:r w:rsidR="00BE4854" w:rsidRPr="00C574E7">
        <w:rPr>
          <w:rFonts w:ascii="Times New Roman" w:hAnsi="Times New Roman"/>
          <w:b/>
          <w:bCs/>
          <w:sz w:val="24"/>
          <w:szCs w:val="24"/>
          <w:u w:val="single"/>
        </w:rPr>
        <w:t xml:space="preserve"> для практического этапа профессионального экзамена</w:t>
      </w:r>
    </w:p>
    <w:p w:rsidR="002075C9" w:rsidRDefault="002075C9" w:rsidP="00C574E7">
      <w:pPr>
        <w:pStyle w:val="a3"/>
        <w:keepNext/>
        <w:keepLines/>
        <w:numPr>
          <w:ilvl w:val="0"/>
          <w:numId w:val="14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075C9" w:rsidRPr="002075C9" w:rsidRDefault="002075C9" w:rsidP="002075C9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2075C9">
        <w:rPr>
          <w:rFonts w:ascii="Times New Roman" w:hAnsi="Times New Roman"/>
          <w:bCs/>
          <w:sz w:val="24"/>
          <w:szCs w:val="24"/>
          <w:lang w:eastAsia="ru-RU"/>
        </w:rPr>
        <w:t>ЗАДАНИЕ НА ВЫПОЛНЕНИЕ ТРУДОВЫХ ДЕЙСТВИЙ В МОДЕЛЬНЫХ УСЛОВИЯХ</w:t>
      </w:r>
    </w:p>
    <w:p w:rsidR="002075C9" w:rsidRPr="002075C9" w:rsidRDefault="002075C9" w:rsidP="002075C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75C9">
        <w:rPr>
          <w:rFonts w:ascii="Times New Roman" w:hAnsi="Times New Roman"/>
          <w:bCs/>
          <w:sz w:val="24"/>
          <w:szCs w:val="24"/>
          <w:lang w:eastAsia="ru-RU"/>
        </w:rPr>
        <w:t>Трудовое действие (действия):</w:t>
      </w:r>
    </w:p>
    <w:p w:rsidR="002075C9" w:rsidRPr="002075C9" w:rsidRDefault="002075C9" w:rsidP="002075C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75C9">
        <w:rPr>
          <w:rFonts w:ascii="Times New Roman" w:hAnsi="Times New Roman"/>
          <w:b/>
          <w:i/>
          <w:sz w:val="24"/>
          <w:szCs w:val="24"/>
        </w:rPr>
        <w:t xml:space="preserve">Денежное измерение объектов бухгалтерского учета, осуществление соответствующих бухгалтерских записей и подготовка информации для составления </w:t>
      </w:r>
      <w:proofErr w:type="spellStart"/>
      <w:r w:rsidRPr="002075C9">
        <w:rPr>
          <w:rFonts w:ascii="Times New Roman" w:hAnsi="Times New Roman"/>
          <w:b/>
          <w:i/>
          <w:sz w:val="24"/>
          <w:szCs w:val="24"/>
        </w:rPr>
        <w:t>оборотно-сальдовой</w:t>
      </w:r>
      <w:proofErr w:type="spellEnd"/>
      <w:r w:rsidRPr="002075C9">
        <w:rPr>
          <w:rFonts w:ascii="Times New Roman" w:hAnsi="Times New Roman"/>
          <w:b/>
          <w:i/>
          <w:sz w:val="24"/>
          <w:szCs w:val="24"/>
        </w:rPr>
        <w:t xml:space="preserve"> ведомости</w:t>
      </w:r>
      <w:r w:rsidRPr="002075C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2075C9" w:rsidRPr="002075C9" w:rsidRDefault="002075C9" w:rsidP="002075C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075C9">
        <w:rPr>
          <w:rFonts w:ascii="Times New Roman" w:hAnsi="Times New Roman"/>
          <w:bCs/>
          <w:sz w:val="24"/>
          <w:szCs w:val="24"/>
          <w:lang w:eastAsia="ru-RU"/>
        </w:rPr>
        <w:t xml:space="preserve">Типовое задание: </w:t>
      </w:r>
    </w:p>
    <w:p w:rsidR="002075C9" w:rsidRPr="002075C9" w:rsidRDefault="002075C9" w:rsidP="002075C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075C9">
        <w:rPr>
          <w:rFonts w:ascii="Times New Roman" w:hAnsi="Times New Roman"/>
          <w:b/>
          <w:i/>
          <w:sz w:val="24"/>
          <w:szCs w:val="24"/>
        </w:rPr>
        <w:t xml:space="preserve">Осуществление соответствующих бухгалтерских записей и составление </w:t>
      </w:r>
      <w:proofErr w:type="spellStart"/>
      <w:r w:rsidRPr="002075C9">
        <w:rPr>
          <w:rFonts w:ascii="Times New Roman" w:hAnsi="Times New Roman"/>
          <w:b/>
          <w:i/>
          <w:sz w:val="24"/>
          <w:szCs w:val="24"/>
        </w:rPr>
        <w:t>оборотно-сальдовой</w:t>
      </w:r>
      <w:proofErr w:type="spellEnd"/>
      <w:r w:rsidRPr="002075C9">
        <w:rPr>
          <w:rFonts w:ascii="Times New Roman" w:hAnsi="Times New Roman"/>
          <w:b/>
          <w:i/>
          <w:sz w:val="24"/>
          <w:szCs w:val="24"/>
        </w:rPr>
        <w:t xml:space="preserve"> ведомости </w:t>
      </w:r>
    </w:p>
    <w:p w:rsidR="002075C9" w:rsidRPr="002075C9" w:rsidRDefault="002075C9" w:rsidP="002075C9">
      <w:pPr>
        <w:rPr>
          <w:rFonts w:ascii="Times New Roman" w:hAnsi="Times New Roman"/>
          <w:b/>
          <w:sz w:val="24"/>
          <w:szCs w:val="24"/>
        </w:rPr>
      </w:pPr>
      <w:r w:rsidRPr="002075C9">
        <w:rPr>
          <w:rFonts w:ascii="Times New Roman" w:hAnsi="Times New Roman"/>
          <w:b/>
          <w:sz w:val="24"/>
          <w:szCs w:val="24"/>
        </w:rPr>
        <w:t>Условие</w:t>
      </w:r>
    </w:p>
    <w:p w:rsidR="00BE4854" w:rsidRPr="00537C0C" w:rsidRDefault="00BE4854" w:rsidP="00BE4854">
      <w:pPr>
        <w:rPr>
          <w:rFonts w:ascii="Times New Roman" w:hAnsi="Times New Roman"/>
          <w:b/>
          <w:sz w:val="24"/>
          <w:szCs w:val="24"/>
        </w:rPr>
      </w:pPr>
      <w:r w:rsidRPr="00537C0C">
        <w:rPr>
          <w:rFonts w:ascii="Times New Roman" w:hAnsi="Times New Roman"/>
          <w:b/>
          <w:sz w:val="24"/>
          <w:szCs w:val="24"/>
        </w:rPr>
        <w:t xml:space="preserve">Остатки по синтетическим </w:t>
      </w:r>
      <w:r w:rsidR="00B57987" w:rsidRPr="00537C0C">
        <w:rPr>
          <w:rFonts w:ascii="Times New Roman" w:hAnsi="Times New Roman"/>
          <w:b/>
          <w:sz w:val="24"/>
          <w:szCs w:val="24"/>
        </w:rPr>
        <w:t>счетам (</w:t>
      </w:r>
      <w:r w:rsidRPr="00537C0C">
        <w:rPr>
          <w:rFonts w:ascii="Times New Roman" w:hAnsi="Times New Roman"/>
          <w:b/>
          <w:sz w:val="24"/>
          <w:szCs w:val="24"/>
        </w:rPr>
        <w:t>руб.)</w:t>
      </w:r>
    </w:p>
    <w:tbl>
      <w:tblPr>
        <w:tblStyle w:val="a8"/>
        <w:tblW w:w="9571" w:type="dxa"/>
        <w:tblLook w:val="04A0"/>
      </w:tblPr>
      <w:tblGrid>
        <w:gridCol w:w="1101"/>
        <w:gridCol w:w="5597"/>
        <w:gridCol w:w="1485"/>
        <w:gridCol w:w="1388"/>
      </w:tblGrid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" w:name="OLE_LINK1"/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счета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Наименование счета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Дт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Кт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4E4B8E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4950</w:t>
            </w:r>
            <w:r w:rsidR="00BE4854" w:rsidRPr="00537C0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4E4B8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1</w:t>
            </w:r>
            <w:r w:rsidR="004E4B8E">
              <w:rPr>
                <w:rFonts w:ascii="Times New Roman" w:hAnsi="Times New Roman"/>
                <w:sz w:val="24"/>
                <w:szCs w:val="24"/>
              </w:rPr>
              <w:t>050</w:t>
            </w:r>
            <w:r w:rsidRPr="00537C0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4E4B8E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E4854" w:rsidRPr="00537C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Амортизация нематериальных активов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4E4B8E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4854" w:rsidRPr="00537C0C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Материалы</w:t>
            </w:r>
            <w:bookmarkStart w:id="18" w:name="_GoBack"/>
            <w:bookmarkEnd w:id="18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BE4854" w:rsidRPr="00537C0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Основное производство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BE4854" w:rsidRPr="00537C0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Расходы на продажу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E4854" w:rsidRPr="00537C0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C6EF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6EF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C6EF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C6EFC">
              <w:rPr>
                <w:rFonts w:ascii="Times New Roman" w:hAnsi="Times New Roman"/>
                <w:sz w:val="24"/>
                <w:szCs w:val="24"/>
              </w:rPr>
              <w:t>Касса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C6EF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Расчеты с поставщиками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53000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Расчеты с покупателями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FB743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BE4854" w:rsidRPr="00537C0C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130500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Расчеты по социальному страхованию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FB743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  <w:r w:rsidR="00BE4854" w:rsidRPr="00537C0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119600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28300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006BF9" w:rsidP="00C5777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4530000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Добавочный капитал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</w:tr>
      <w:tr w:rsidR="00BE4854" w:rsidRPr="00537C0C" w:rsidTr="00BE48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579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Нераспределенная прибыль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FB7433" w:rsidP="00FB743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</w:tr>
      <w:bookmarkEnd w:id="17"/>
    </w:tbl>
    <w:p w:rsidR="003042AF" w:rsidRDefault="003042AF" w:rsidP="00BE4854">
      <w:pPr>
        <w:rPr>
          <w:rFonts w:ascii="Times New Roman" w:hAnsi="Times New Roman"/>
          <w:sz w:val="24"/>
          <w:szCs w:val="24"/>
        </w:rPr>
      </w:pPr>
    </w:p>
    <w:p w:rsidR="00BE4854" w:rsidRPr="00537C0C" w:rsidRDefault="00BE4854" w:rsidP="00BE4854">
      <w:pPr>
        <w:rPr>
          <w:rFonts w:ascii="Times New Roman" w:hAnsi="Times New Roman"/>
          <w:sz w:val="24"/>
          <w:szCs w:val="24"/>
        </w:rPr>
      </w:pPr>
      <w:r w:rsidRPr="00537C0C">
        <w:rPr>
          <w:rFonts w:ascii="Times New Roman" w:hAnsi="Times New Roman"/>
          <w:sz w:val="24"/>
          <w:szCs w:val="24"/>
        </w:rPr>
        <w:t>Организацией были приняты к бухгалтерскому учету следующие факты хозяйственной жизни:</w:t>
      </w:r>
    </w:p>
    <w:p w:rsidR="000D5C89" w:rsidRPr="00537C0C" w:rsidRDefault="000D5C89" w:rsidP="00BE48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C0C">
        <w:rPr>
          <w:rFonts w:ascii="Times New Roman" w:hAnsi="Times New Roman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</w:rPr>
        <w:t xml:space="preserve">приобрела у юридического лица </w:t>
      </w:r>
      <w:r w:rsidRPr="00537C0C">
        <w:rPr>
          <w:rFonts w:ascii="Times New Roman" w:hAnsi="Times New Roman"/>
          <w:sz w:val="24"/>
          <w:szCs w:val="24"/>
        </w:rPr>
        <w:t xml:space="preserve">исключительное право на </w:t>
      </w:r>
      <w:r>
        <w:rPr>
          <w:rFonts w:ascii="Times New Roman" w:hAnsi="Times New Roman"/>
          <w:sz w:val="24"/>
          <w:szCs w:val="24"/>
        </w:rPr>
        <w:t>товарный знак</w:t>
      </w:r>
      <w:r w:rsidRPr="00537C0C">
        <w:rPr>
          <w:rFonts w:ascii="Times New Roman" w:hAnsi="Times New Roman"/>
          <w:sz w:val="24"/>
          <w:szCs w:val="24"/>
        </w:rPr>
        <w:t xml:space="preserve"> стоимостью </w:t>
      </w:r>
      <w:r>
        <w:rPr>
          <w:rFonts w:ascii="Times New Roman" w:hAnsi="Times New Roman"/>
          <w:sz w:val="24"/>
          <w:szCs w:val="24"/>
        </w:rPr>
        <w:t>25960</w:t>
      </w:r>
      <w:r w:rsidRPr="00537C0C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(в том числе НДС).</w:t>
      </w:r>
      <w:r w:rsidRPr="00537C0C">
        <w:rPr>
          <w:b/>
          <w:sz w:val="28"/>
          <w:szCs w:val="28"/>
        </w:rPr>
        <w:t xml:space="preserve"> </w:t>
      </w:r>
      <w:r w:rsidRPr="00537C0C">
        <w:rPr>
          <w:rFonts w:ascii="Times New Roman" w:hAnsi="Times New Roman"/>
          <w:sz w:val="24"/>
          <w:szCs w:val="24"/>
        </w:rPr>
        <w:t>Сумма задолженности за нематериальный актив перечислена с расчетного счета. Нематериальный актив принят к учету.</w:t>
      </w:r>
    </w:p>
    <w:p w:rsidR="00BE4854" w:rsidRPr="00537C0C" w:rsidRDefault="00BE4854" w:rsidP="00BE48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C0C">
        <w:rPr>
          <w:rFonts w:ascii="Times New Roman" w:hAnsi="Times New Roman"/>
          <w:sz w:val="24"/>
          <w:szCs w:val="24"/>
        </w:rPr>
        <w:t xml:space="preserve">В соответствии с договором купли-продажи приобретено оборудование, требующее монтажа. Стоимость оборудования, согласно договору, составляет </w:t>
      </w:r>
      <w:r w:rsidR="00C5777C">
        <w:rPr>
          <w:rFonts w:ascii="Times New Roman" w:hAnsi="Times New Roman"/>
          <w:sz w:val="24"/>
          <w:szCs w:val="24"/>
        </w:rPr>
        <w:t>165200</w:t>
      </w:r>
      <w:r w:rsidRPr="00537C0C">
        <w:rPr>
          <w:rFonts w:ascii="Times New Roman" w:hAnsi="Times New Roman"/>
          <w:sz w:val="24"/>
          <w:szCs w:val="24"/>
        </w:rPr>
        <w:t xml:space="preserve"> руб. (в том числе НДС). Стоимость транспортных услуг по доставке оборудования на склад организации 1</w:t>
      </w:r>
      <w:r w:rsidR="00C5777C">
        <w:rPr>
          <w:rFonts w:ascii="Times New Roman" w:hAnsi="Times New Roman"/>
          <w:sz w:val="24"/>
          <w:szCs w:val="24"/>
        </w:rPr>
        <w:t>180</w:t>
      </w:r>
      <w:r w:rsidRPr="00537C0C">
        <w:rPr>
          <w:rFonts w:ascii="Times New Roman" w:hAnsi="Times New Roman"/>
          <w:sz w:val="24"/>
          <w:szCs w:val="24"/>
        </w:rPr>
        <w:t>0 руб. (в том числе НДС). Счета поставщиков оплачены с расчетного счета.</w:t>
      </w:r>
    </w:p>
    <w:p w:rsidR="00BE4854" w:rsidRPr="000D5C89" w:rsidRDefault="00BE4854" w:rsidP="00BE4854">
      <w:pPr>
        <w:pStyle w:val="a3"/>
        <w:numPr>
          <w:ilvl w:val="0"/>
          <w:numId w:val="9"/>
        </w:numPr>
        <w:spacing w:before="60" w:after="165" w:line="240" w:lineRule="auto"/>
        <w:ind w:right="75"/>
        <w:jc w:val="both"/>
        <w:rPr>
          <w:rFonts w:ascii="Times New Roman" w:hAnsi="Times New Roman"/>
          <w:i/>
          <w:sz w:val="24"/>
          <w:szCs w:val="24"/>
        </w:rPr>
      </w:pPr>
      <w:r w:rsidRPr="000D5C89">
        <w:rPr>
          <w:rFonts w:ascii="Times New Roman" w:hAnsi="Times New Roman"/>
          <w:sz w:val="24"/>
          <w:szCs w:val="24"/>
        </w:rPr>
        <w:t xml:space="preserve">Получены счета поставщиков за коммунальные услуги основным производственным цехом </w:t>
      </w:r>
      <w:r w:rsidR="00264842">
        <w:rPr>
          <w:rFonts w:ascii="Times New Roman" w:hAnsi="Times New Roman"/>
          <w:sz w:val="24"/>
          <w:szCs w:val="24"/>
        </w:rPr>
        <w:t xml:space="preserve">- </w:t>
      </w:r>
      <w:r w:rsidRPr="000D5C89">
        <w:rPr>
          <w:rFonts w:ascii="Times New Roman" w:hAnsi="Times New Roman"/>
          <w:sz w:val="24"/>
          <w:szCs w:val="24"/>
        </w:rPr>
        <w:t xml:space="preserve"> </w:t>
      </w:r>
      <w:r w:rsidR="00A51664" w:rsidRPr="000D5C89">
        <w:rPr>
          <w:rFonts w:ascii="Times New Roman" w:hAnsi="Times New Roman"/>
          <w:sz w:val="24"/>
          <w:szCs w:val="24"/>
        </w:rPr>
        <w:t xml:space="preserve">53100 </w:t>
      </w:r>
      <w:r w:rsidRPr="000D5C89">
        <w:rPr>
          <w:rFonts w:ascii="Times New Roman" w:hAnsi="Times New Roman"/>
          <w:sz w:val="24"/>
          <w:szCs w:val="24"/>
        </w:rPr>
        <w:t xml:space="preserve">руб. (в том числе НДС); </w:t>
      </w:r>
    </w:p>
    <w:p w:rsidR="00BE4854" w:rsidRPr="00537C0C" w:rsidRDefault="00BE4854" w:rsidP="00BE4854">
      <w:pPr>
        <w:pStyle w:val="a3"/>
        <w:numPr>
          <w:ilvl w:val="0"/>
          <w:numId w:val="9"/>
        </w:numPr>
        <w:spacing w:before="60" w:after="165" w:line="240" w:lineRule="auto"/>
        <w:ind w:right="7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D5C89">
        <w:rPr>
          <w:rFonts w:ascii="Times New Roman" w:hAnsi="Times New Roman"/>
          <w:sz w:val="24"/>
          <w:szCs w:val="24"/>
        </w:rPr>
        <w:t xml:space="preserve">В течении месяца с расчетного счета организации были произведены перечисления денежных средств поставщикам за коммунальные услуги </w:t>
      </w:r>
      <w:r w:rsidR="000D5C89">
        <w:rPr>
          <w:rFonts w:ascii="Times New Roman" w:hAnsi="Times New Roman"/>
          <w:sz w:val="24"/>
          <w:szCs w:val="24"/>
        </w:rPr>
        <w:t>53100</w:t>
      </w:r>
      <w:r w:rsidRPr="000D5C89">
        <w:rPr>
          <w:rFonts w:ascii="Times New Roman" w:hAnsi="Times New Roman"/>
          <w:sz w:val="24"/>
          <w:szCs w:val="24"/>
        </w:rPr>
        <w:t xml:space="preserve"> руб.  Предъявлены к вычету суммы НДС</w:t>
      </w:r>
      <w:r w:rsidRPr="000D5C8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BE4854" w:rsidRPr="00537C0C" w:rsidRDefault="00BE4854" w:rsidP="00BE4854">
      <w:pPr>
        <w:pStyle w:val="a3"/>
        <w:numPr>
          <w:ilvl w:val="0"/>
          <w:numId w:val="9"/>
        </w:numPr>
        <w:spacing w:before="60" w:after="165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7C0C">
        <w:rPr>
          <w:rFonts w:ascii="Times New Roman" w:hAnsi="Times New Roman"/>
          <w:sz w:val="24"/>
          <w:szCs w:val="24"/>
          <w:lang w:eastAsia="ru-RU"/>
        </w:rPr>
        <w:t xml:space="preserve">Организация отгрузила покупателю готовую продукцию и предъявила ему счет на сумму </w:t>
      </w:r>
      <w:r w:rsidR="00A51664">
        <w:rPr>
          <w:rFonts w:ascii="Times New Roman" w:hAnsi="Times New Roman"/>
          <w:sz w:val="24"/>
          <w:szCs w:val="24"/>
          <w:lang w:eastAsia="ru-RU"/>
        </w:rPr>
        <w:t>177000</w:t>
      </w:r>
      <w:r w:rsidRPr="00537C0C">
        <w:rPr>
          <w:rFonts w:ascii="Times New Roman" w:hAnsi="Times New Roman"/>
          <w:sz w:val="24"/>
          <w:szCs w:val="24"/>
          <w:lang w:eastAsia="ru-RU"/>
        </w:rPr>
        <w:t xml:space="preserve"> руб., в том числе НДС. Фактическая себестоимость</w:t>
      </w:r>
      <w:r w:rsidR="00A51664">
        <w:rPr>
          <w:rFonts w:ascii="Times New Roman" w:hAnsi="Times New Roman"/>
          <w:sz w:val="24"/>
          <w:szCs w:val="24"/>
          <w:lang w:eastAsia="ru-RU"/>
        </w:rPr>
        <w:t xml:space="preserve"> проданной продукции составила </w:t>
      </w:r>
      <w:r w:rsidRPr="00537C0C">
        <w:rPr>
          <w:rFonts w:ascii="Times New Roman" w:hAnsi="Times New Roman"/>
          <w:sz w:val="24"/>
          <w:szCs w:val="24"/>
          <w:lang w:eastAsia="ru-RU"/>
        </w:rPr>
        <w:t>82 000 руб.</w:t>
      </w:r>
      <w:r w:rsidR="00A51664">
        <w:rPr>
          <w:rFonts w:ascii="Times New Roman" w:hAnsi="Times New Roman"/>
          <w:sz w:val="24"/>
          <w:szCs w:val="24"/>
          <w:lang w:eastAsia="ru-RU"/>
        </w:rPr>
        <w:t>, расходы на продажу составили 1</w:t>
      </w:r>
      <w:r w:rsidRPr="00537C0C">
        <w:rPr>
          <w:rFonts w:ascii="Times New Roman" w:hAnsi="Times New Roman"/>
          <w:sz w:val="24"/>
          <w:szCs w:val="24"/>
          <w:lang w:eastAsia="ru-RU"/>
        </w:rPr>
        <w:t>7 000 руб. Денежные средства от покупателя за полученную им продукцию поступили на расчетный счет организации.  Определен финансовый результат от продажи готовой продукции.</w:t>
      </w:r>
    </w:p>
    <w:p w:rsidR="00BE4854" w:rsidRPr="00537C0C" w:rsidRDefault="00BE4854" w:rsidP="00BE4854">
      <w:pPr>
        <w:rPr>
          <w:rFonts w:ascii="Times New Roman" w:hAnsi="Times New Roman"/>
          <w:b/>
          <w:sz w:val="24"/>
          <w:szCs w:val="24"/>
        </w:rPr>
      </w:pPr>
      <w:r w:rsidRPr="00537C0C">
        <w:rPr>
          <w:rFonts w:ascii="Times New Roman" w:hAnsi="Times New Roman"/>
          <w:b/>
          <w:sz w:val="24"/>
          <w:szCs w:val="24"/>
        </w:rPr>
        <w:t>Задание</w:t>
      </w:r>
    </w:p>
    <w:p w:rsidR="00BE4854" w:rsidRPr="00537C0C" w:rsidRDefault="00BE4854" w:rsidP="00BE4854">
      <w:pPr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537C0C">
        <w:rPr>
          <w:rFonts w:ascii="Times New Roman" w:hAnsi="Times New Roman"/>
          <w:sz w:val="24"/>
          <w:szCs w:val="24"/>
        </w:rPr>
        <w:t xml:space="preserve">На основе исходных данных составить </w:t>
      </w:r>
      <w:proofErr w:type="spellStart"/>
      <w:r w:rsidRPr="00537C0C">
        <w:rPr>
          <w:rFonts w:ascii="Times New Roman" w:hAnsi="Times New Roman"/>
          <w:sz w:val="24"/>
          <w:szCs w:val="24"/>
        </w:rPr>
        <w:t>оборотно-сальдовую</w:t>
      </w:r>
      <w:proofErr w:type="spellEnd"/>
      <w:r w:rsidRPr="00537C0C">
        <w:rPr>
          <w:rFonts w:ascii="Times New Roman" w:hAnsi="Times New Roman"/>
          <w:sz w:val="24"/>
          <w:szCs w:val="24"/>
        </w:rPr>
        <w:t xml:space="preserve"> ведомость. Информацию представьте в следующем виде:</w:t>
      </w:r>
    </w:p>
    <w:p w:rsidR="00BE4854" w:rsidRPr="00537C0C" w:rsidRDefault="00BE4854" w:rsidP="00BE4854">
      <w:pPr>
        <w:pStyle w:val="a3"/>
        <w:spacing w:line="240" w:lineRule="auto"/>
        <w:ind w:left="171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37C0C">
        <w:rPr>
          <w:rFonts w:ascii="Times New Roman" w:hAnsi="Times New Roman"/>
          <w:b/>
          <w:sz w:val="24"/>
          <w:szCs w:val="24"/>
        </w:rPr>
        <w:t>Оборотно</w:t>
      </w:r>
      <w:r w:rsidR="00264842">
        <w:rPr>
          <w:rFonts w:ascii="Times New Roman" w:hAnsi="Times New Roman"/>
          <w:b/>
          <w:sz w:val="24"/>
          <w:szCs w:val="24"/>
        </w:rPr>
        <w:t>-</w:t>
      </w:r>
      <w:r w:rsidRPr="00537C0C">
        <w:rPr>
          <w:rFonts w:ascii="Times New Roman" w:hAnsi="Times New Roman"/>
          <w:b/>
          <w:sz w:val="24"/>
          <w:szCs w:val="24"/>
        </w:rPr>
        <w:t>сальдовая</w:t>
      </w:r>
      <w:proofErr w:type="spellEnd"/>
      <w:r w:rsidRPr="00537C0C">
        <w:rPr>
          <w:rFonts w:ascii="Times New Roman" w:hAnsi="Times New Roman"/>
          <w:b/>
          <w:sz w:val="24"/>
          <w:szCs w:val="24"/>
        </w:rPr>
        <w:t xml:space="preserve"> ведомость (тыс. руб.)</w:t>
      </w:r>
    </w:p>
    <w:tbl>
      <w:tblPr>
        <w:tblStyle w:val="a8"/>
        <w:tblW w:w="0" w:type="auto"/>
        <w:jc w:val="center"/>
        <w:tblLook w:val="04A0"/>
      </w:tblPr>
      <w:tblGrid>
        <w:gridCol w:w="1136"/>
        <w:gridCol w:w="1715"/>
        <w:gridCol w:w="1045"/>
        <w:gridCol w:w="1046"/>
        <w:gridCol w:w="1046"/>
        <w:gridCol w:w="1046"/>
        <w:gridCol w:w="1046"/>
        <w:gridCol w:w="1046"/>
      </w:tblGrid>
      <w:tr w:rsidR="00BE4854" w:rsidRPr="00537C0C" w:rsidTr="00BE4854">
        <w:trPr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Наименование счетов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Сальдо на начало периода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Обороты за период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Сальдо на конец периода</w:t>
            </w:r>
          </w:p>
        </w:tc>
      </w:tr>
      <w:tr w:rsidR="00BE4854" w:rsidRPr="00537C0C" w:rsidTr="00BE4854">
        <w:trPr>
          <w:jc w:val="center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</w:tr>
      <w:tr w:rsidR="00BE4854" w:rsidRPr="00537C0C" w:rsidTr="00BE4854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54" w:rsidRPr="00537C0C" w:rsidRDefault="00BE4854" w:rsidP="00BE4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5C9" w:rsidRPr="00537C0C" w:rsidRDefault="002075C9" w:rsidP="002075C9">
      <w:pPr>
        <w:spacing w:before="120"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37C0C">
        <w:rPr>
          <w:rFonts w:ascii="Times New Roman" w:hAnsi="Times New Roman"/>
          <w:bCs/>
          <w:sz w:val="24"/>
          <w:szCs w:val="24"/>
          <w:lang w:eastAsia="ru-RU"/>
        </w:rPr>
        <w:lastRenderedPageBreak/>
        <w:t>Условия выполнения задания:</w:t>
      </w:r>
    </w:p>
    <w:p w:rsidR="002075C9" w:rsidRPr="00537C0C" w:rsidRDefault="002075C9" w:rsidP="002075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37C0C">
        <w:rPr>
          <w:rFonts w:ascii="Times New Roman" w:hAnsi="Times New Roman"/>
          <w:sz w:val="24"/>
          <w:szCs w:val="24"/>
          <w:lang w:eastAsia="ru-RU"/>
        </w:rPr>
        <w:t xml:space="preserve">1. Место (время) выполнения задания: </w:t>
      </w:r>
      <w:r w:rsidRPr="00537C0C">
        <w:rPr>
          <w:rFonts w:ascii="Times New Roman" w:hAnsi="Times New Roman"/>
          <w:b/>
          <w:i/>
          <w:sz w:val="24"/>
          <w:szCs w:val="24"/>
          <w:lang w:eastAsia="ru-RU"/>
        </w:rPr>
        <w:t>здесь и сейчас</w:t>
      </w:r>
    </w:p>
    <w:p w:rsidR="002075C9" w:rsidRPr="00537C0C" w:rsidRDefault="002075C9" w:rsidP="002075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7C0C">
        <w:rPr>
          <w:rFonts w:ascii="Times New Roman" w:hAnsi="Times New Roman"/>
          <w:sz w:val="24"/>
          <w:szCs w:val="24"/>
          <w:lang w:eastAsia="ru-RU"/>
        </w:rPr>
        <w:t xml:space="preserve">2. Максимальное время выполнения задания: </w:t>
      </w:r>
      <w:r w:rsidRPr="00537C0C">
        <w:rPr>
          <w:rFonts w:ascii="Times New Roman" w:hAnsi="Times New Roman"/>
          <w:b/>
          <w:i/>
          <w:sz w:val="24"/>
          <w:szCs w:val="24"/>
          <w:lang w:eastAsia="ru-RU"/>
        </w:rPr>
        <w:t xml:space="preserve">180 минут </w:t>
      </w:r>
    </w:p>
    <w:p w:rsidR="002075C9" w:rsidRPr="00537C0C" w:rsidRDefault="002075C9" w:rsidP="002075C9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37C0C">
        <w:rPr>
          <w:rFonts w:ascii="Times New Roman" w:hAnsi="Times New Roman"/>
          <w:sz w:val="24"/>
          <w:szCs w:val="24"/>
          <w:lang w:eastAsia="ru-RU"/>
        </w:rPr>
        <w:t xml:space="preserve">3. Вы можете воспользоваться </w:t>
      </w:r>
      <w:r w:rsidRPr="00537C0C">
        <w:rPr>
          <w:rFonts w:ascii="Times New Roman" w:hAnsi="Times New Roman"/>
          <w:b/>
          <w:i/>
          <w:sz w:val="24"/>
          <w:szCs w:val="24"/>
          <w:lang w:eastAsia="ru-RU"/>
        </w:rPr>
        <w:t>компьютерами с программным обеспечением без доступа к сети интернет и справочно-правовым системам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6"/>
      </w:tblGrid>
      <w:tr w:rsidR="002075C9" w:rsidRPr="00537C0C" w:rsidTr="000A4FE0">
        <w:trPr>
          <w:trHeight w:val="236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9" w:rsidRPr="00537C0C" w:rsidRDefault="002075C9" w:rsidP="000A4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C0C">
              <w:rPr>
                <w:rFonts w:ascii="Times New Roman" w:hAnsi="Times New Roman"/>
                <w:bCs/>
                <w:sz w:val="24"/>
                <w:szCs w:val="24"/>
              </w:rPr>
              <w:t xml:space="preserve">Критерии оценки </w:t>
            </w:r>
          </w:p>
        </w:tc>
      </w:tr>
      <w:tr w:rsidR="002075C9" w:rsidRPr="00537C0C" w:rsidTr="000A4FE0">
        <w:trPr>
          <w:trHeight w:val="253"/>
          <w:jc w:val="center"/>
        </w:trPr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9" w:rsidRPr="00537C0C" w:rsidRDefault="002075C9" w:rsidP="000A4FE0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C0C">
              <w:rPr>
                <w:rFonts w:ascii="Times New Roman" w:hAnsi="Times New Roman"/>
                <w:sz w:val="24"/>
                <w:szCs w:val="24"/>
              </w:rPr>
              <w:t>1.</w:t>
            </w:r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Искажение оценки влияния хотя бы одного факта хозяйственной жизни на числовые значения показателей </w:t>
            </w:r>
            <w:proofErr w:type="spellStart"/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>оборотно-сальдовой</w:t>
            </w:r>
            <w:proofErr w:type="spellEnd"/>
            <w:r w:rsidRPr="00537C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ведомости за отчетные периоды не должно превышать 10% (ст. 15.11 КоАП)</w:t>
            </w:r>
          </w:p>
          <w:p w:rsidR="002075C9" w:rsidRPr="00537C0C" w:rsidRDefault="002075C9" w:rsidP="000A4FE0">
            <w:pPr>
              <w:pStyle w:val="a3"/>
              <w:spacing w:after="0" w:line="240" w:lineRule="auto"/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D42" w:rsidRDefault="00335D42" w:rsidP="00335D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22C6" w:rsidRPr="0071097F" w:rsidRDefault="009C22C6" w:rsidP="009C22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1097F">
        <w:rPr>
          <w:rFonts w:ascii="Times New Roman" w:hAnsi="Times New Roman"/>
          <w:b/>
          <w:sz w:val="24"/>
          <w:szCs w:val="24"/>
          <w:lang w:eastAsia="ru-RU"/>
        </w:rPr>
        <w:t>Ключ к практическому заданию:</w:t>
      </w:r>
    </w:p>
    <w:p w:rsidR="00856878" w:rsidRPr="00264842" w:rsidRDefault="00856878" w:rsidP="00264842">
      <w:pPr>
        <w:spacing w:line="240" w:lineRule="auto"/>
        <w:ind w:left="1352"/>
        <w:jc w:val="both"/>
        <w:rPr>
          <w:rFonts w:ascii="Times New Roman" w:hAnsi="Times New Roman"/>
          <w:b/>
          <w:sz w:val="24"/>
          <w:szCs w:val="24"/>
        </w:rPr>
      </w:pPr>
      <w:r w:rsidRPr="00264842">
        <w:rPr>
          <w:rFonts w:ascii="Times New Roman" w:hAnsi="Times New Roman"/>
          <w:b/>
          <w:sz w:val="24"/>
          <w:szCs w:val="24"/>
        </w:rPr>
        <w:t>журнал регистрации хозяйственных операций</w:t>
      </w:r>
    </w:p>
    <w:p w:rsidR="00BE4854" w:rsidRDefault="00BE4854" w:rsidP="00335D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635"/>
        <w:gridCol w:w="5480"/>
        <w:gridCol w:w="1167"/>
        <w:gridCol w:w="1326"/>
        <w:gridCol w:w="1245"/>
      </w:tblGrid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9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91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Кт</w:t>
            </w:r>
          </w:p>
        </w:tc>
      </w:tr>
      <w:tr w:rsidR="009C22C6" w:rsidRPr="00A60919" w:rsidTr="009C22C6">
        <w:trPr>
          <w:trHeight w:val="487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C6" w:rsidRPr="00A60919" w:rsidRDefault="009C22C6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Отражены затраты на приобретение нематериального актива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C22C6" w:rsidRPr="00A60919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08-5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5C89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C89" w:rsidRPr="00A60919" w:rsidRDefault="000D5C89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НДС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3 960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C6" w:rsidRPr="00A60919" w:rsidRDefault="009C22C6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Оплачена контрагенту договорная стоимость исключительного права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25 96</w:t>
            </w:r>
            <w:r w:rsidR="009C22C6" w:rsidRPr="00A609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C6" w:rsidRPr="00A60919" w:rsidRDefault="009C22C6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 к учету объект нематериальных активов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C22C6" w:rsidRPr="00A60919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08-5</w:t>
            </w:r>
          </w:p>
        </w:tc>
      </w:tr>
      <w:tr w:rsidR="000D5C89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Принят счет поставщика за поступившее оборудование, требующее монтажа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60919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5C89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25 200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5C89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Счет транспортной организации за доставку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A51664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60919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5C89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9D520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9D5209">
              <w:rPr>
                <w:rFonts w:ascii="Times New Roman" w:hAnsi="Times New Roman"/>
                <w:sz w:val="24"/>
                <w:szCs w:val="24"/>
              </w:rPr>
              <w:t>80</w:t>
            </w:r>
            <w:r w:rsidRPr="00A609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0D5C89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tabs>
                <w:tab w:val="left" w:pos="3500"/>
              </w:tabs>
              <w:spacing w:before="19" w:after="5"/>
              <w:ind w:left="0" w:right="57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Оплачен счет поставщика и счет транспортной компании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1B7B76" w:rsidP="001B7B76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0D5C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0D5C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89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Получены счета поставщиков и сторонних организаций: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за коммунальные услуги основным производственным цехом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9C22C6" w:rsidRPr="00A60919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Оплачены счета поставщиков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53 100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Предъявлены к вычету суммы НДС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8 100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C6" w:rsidRPr="00A60919" w:rsidRDefault="009C22C6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Отражена задолженность покупателя за проданную продукцию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E10B0F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9C22C6" w:rsidRPr="00BA743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62-1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90-1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C6" w:rsidRPr="00A60919" w:rsidRDefault="009C22C6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Отражена сумма НДС, предъявленная покупателю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E10B0F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C22C6" w:rsidRPr="00BA743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90-3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C6" w:rsidRPr="00A60919" w:rsidRDefault="009C22C6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Списывается готовая продукция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BA7436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436">
              <w:rPr>
                <w:rFonts w:ascii="Times New Roman" w:hAnsi="Times New Roman"/>
                <w:sz w:val="24"/>
                <w:szCs w:val="24"/>
              </w:rPr>
              <w:t>82 000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C6" w:rsidRPr="00A60919" w:rsidRDefault="009C22C6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Списываются расходы на продажу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E10B0F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22C6" w:rsidRPr="00BA7436">
              <w:rPr>
                <w:rFonts w:ascii="Times New Roman" w:hAnsi="Times New Roman"/>
                <w:sz w:val="24"/>
                <w:szCs w:val="24"/>
              </w:rPr>
              <w:t>7 0000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C22C6" w:rsidRPr="00A60919" w:rsidTr="009C22C6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2C6" w:rsidRPr="00A60919" w:rsidRDefault="009C22C6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9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Получена от покупателя на расчетный счет выручка за проданную продукцию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E10B0F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 w:rsidR="009C22C6" w:rsidRPr="00BA743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919">
              <w:rPr>
                <w:rFonts w:ascii="Times New Roman" w:hAnsi="Times New Roman"/>
                <w:sz w:val="24"/>
                <w:szCs w:val="24"/>
              </w:rPr>
              <w:t>62-1</w:t>
            </w:r>
          </w:p>
        </w:tc>
      </w:tr>
      <w:tr w:rsidR="009C22C6" w:rsidRPr="00A60919" w:rsidTr="009C22C6">
        <w:trPr>
          <w:trHeight w:val="55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Default="009C22C6" w:rsidP="000D5C89">
            <w:pPr>
              <w:pStyle w:val="a3"/>
              <w:spacing w:before="19" w:after="5"/>
              <w:ind w:left="0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spacing w:before="19" w:after="5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 и списан финансовый результат от продажи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BA7436" w:rsidRDefault="000D5C89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22C6" w:rsidRPr="00BA7436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C6" w:rsidRPr="00A60919" w:rsidRDefault="009C22C6" w:rsidP="000D5C89">
            <w:pPr>
              <w:pStyle w:val="a3"/>
              <w:spacing w:before="19" w:after="5"/>
              <w:ind w:left="0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</w:tbl>
    <w:p w:rsidR="002075C9" w:rsidRDefault="002075C9" w:rsidP="009C22C6">
      <w:pPr>
        <w:pStyle w:val="a3"/>
        <w:spacing w:line="240" w:lineRule="auto"/>
        <w:ind w:left="1712"/>
        <w:jc w:val="both"/>
        <w:rPr>
          <w:rFonts w:ascii="Times New Roman" w:hAnsi="Times New Roman"/>
          <w:b/>
          <w:sz w:val="24"/>
          <w:szCs w:val="24"/>
        </w:rPr>
      </w:pPr>
    </w:p>
    <w:p w:rsidR="002075C9" w:rsidRDefault="002075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E4854" w:rsidRPr="009C6C6C" w:rsidRDefault="00BE4854" w:rsidP="009C22C6">
      <w:pPr>
        <w:pStyle w:val="a3"/>
        <w:spacing w:line="240" w:lineRule="auto"/>
        <w:ind w:left="171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Оборотно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сальдовая ведомость</w:t>
      </w:r>
      <w:r w:rsidRPr="009C6C6C">
        <w:rPr>
          <w:rFonts w:ascii="Times New Roman" w:hAnsi="Times New Roman"/>
          <w:b/>
          <w:sz w:val="24"/>
          <w:szCs w:val="24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993"/>
        <w:gridCol w:w="992"/>
        <w:gridCol w:w="992"/>
        <w:gridCol w:w="992"/>
        <w:gridCol w:w="993"/>
        <w:gridCol w:w="1099"/>
      </w:tblGrid>
      <w:tr w:rsidR="00BE4854" w:rsidRPr="00781920" w:rsidTr="00BE4854">
        <w:trPr>
          <w:trHeight w:val="615"/>
        </w:trPr>
        <w:tc>
          <w:tcPr>
            <w:tcW w:w="674" w:type="dxa"/>
            <w:vMerge w:val="restart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9" w:name="OLE_LINK2"/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счета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счета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Остатки на начало периода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Обороты</w:t>
            </w:r>
          </w:p>
        </w:tc>
        <w:tc>
          <w:tcPr>
            <w:tcW w:w="2092" w:type="dxa"/>
            <w:gridSpan w:val="2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конец периода</w:t>
            </w: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vMerge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Кт</w:t>
            </w: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4950000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4950000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510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 основных средств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1050000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1050000</w:t>
            </w: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162000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510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 нематериальных активов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60000</w:t>
            </w: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Оборудование к установке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Вложения 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внеоборотные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НДС по приобретенным ценностям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1B7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  <w:r w:rsidR="001B7B76">
              <w:rPr>
                <w:rFonts w:ascii="Times New Roman" w:hAnsi="Times New Roman"/>
                <w:color w:val="000000"/>
                <w:lang w:eastAsia="ru-RU"/>
              </w:rPr>
              <w:t>9060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1B7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  <w:r w:rsidR="001B7B76">
              <w:rPr>
                <w:rFonts w:ascii="Times New Roman" w:hAnsi="Times New Roman"/>
                <w:color w:val="000000"/>
                <w:lang w:eastAsia="ru-RU"/>
              </w:rPr>
              <w:t>960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Общепроизводственные расходы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45000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Готовая продукция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142000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82000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60000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E6A77" w:rsidRPr="00781920" w:rsidTr="00BE4854">
        <w:trPr>
          <w:trHeight w:val="270"/>
        </w:trPr>
        <w:tc>
          <w:tcPr>
            <w:tcW w:w="674" w:type="dxa"/>
            <w:shd w:val="clear" w:color="auto" w:fill="auto"/>
            <w:vAlign w:val="center"/>
            <w:hideMark/>
          </w:tcPr>
          <w:p w:rsidR="00AE6A77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AE6A77" w:rsidRPr="00781920" w:rsidRDefault="00AE6A77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продажу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A77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6A77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6A77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E6A77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E6A77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AE6A77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177000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1B7B76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256060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1B7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67</w:t>
            </w:r>
            <w:r w:rsidR="001B7B76">
              <w:rPr>
                <w:rFonts w:ascii="Times New Roman" w:hAnsi="Times New Roman"/>
                <w:color w:val="000000"/>
                <w:lang w:eastAsia="ru-RU"/>
              </w:rPr>
              <w:t>0940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510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Расчеты с поставщиками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1B7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1B7B76">
              <w:rPr>
                <w:rFonts w:ascii="Times New Roman" w:hAnsi="Times New Roman"/>
                <w:color w:val="000000"/>
                <w:lang w:eastAsia="ru-RU"/>
              </w:rPr>
              <w:t>56060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1B7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="001B7B76">
              <w:rPr>
                <w:rFonts w:ascii="Times New Roman" w:hAnsi="Times New Roman"/>
                <w:color w:val="000000"/>
                <w:lang w:eastAsia="ru-RU"/>
              </w:rPr>
              <w:t>6060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1B7B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</w:t>
            </w:r>
            <w:r w:rsidR="001B7B76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Расчеты с покупателями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177000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177000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90000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510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Расчеты по налогам и сборам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130500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149400</w:t>
            </w:r>
          </w:p>
        </w:tc>
      </w:tr>
      <w:tr w:rsidR="00BE4854" w:rsidRPr="00781920" w:rsidTr="00BE4854">
        <w:trPr>
          <w:trHeight w:val="76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Расчеты по социальному страхованию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54100</w:t>
            </w:r>
          </w:p>
        </w:tc>
      </w:tr>
      <w:tr w:rsidR="00BE4854" w:rsidRPr="00781920" w:rsidTr="00BE4854">
        <w:trPr>
          <w:trHeight w:val="510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119600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119600</w:t>
            </w:r>
          </w:p>
        </w:tc>
      </w:tr>
      <w:tr w:rsidR="00BE4854" w:rsidRPr="00781920" w:rsidTr="00BE4854">
        <w:trPr>
          <w:trHeight w:val="76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Расчеты с разными дебиторами и кредиторами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28300</w:t>
            </w: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006BF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45300</w:t>
            </w:r>
            <w:r w:rsidR="004D590A">
              <w:rPr>
                <w:rFonts w:ascii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006BF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453000</w:t>
            </w:r>
            <w:r w:rsidR="009D52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180000</w:t>
            </w:r>
          </w:p>
        </w:tc>
      </w:tr>
      <w:tr w:rsidR="00BE4854" w:rsidRPr="00781920" w:rsidTr="00BE4854">
        <w:trPr>
          <w:trHeight w:val="510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Нераспределенная прибыль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E4854" w:rsidRPr="00781920" w:rsidRDefault="00AE6A77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120000</w:t>
            </w: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Продажи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177000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177000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E4854" w:rsidRPr="00781920" w:rsidTr="00BE4854">
        <w:trPr>
          <w:trHeight w:val="255"/>
        </w:trPr>
        <w:tc>
          <w:tcPr>
            <w:tcW w:w="674" w:type="dxa"/>
            <w:shd w:val="clear" w:color="auto" w:fill="auto"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Прибыли и убытки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51000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9D5209" w:rsidP="00BE4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51000</w:t>
            </w:r>
          </w:p>
        </w:tc>
      </w:tr>
      <w:tr w:rsidR="00BE4854" w:rsidRPr="00781920" w:rsidTr="00BE4854">
        <w:trPr>
          <w:trHeight w:val="270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BE4854" w:rsidRPr="00781920" w:rsidRDefault="00BE4854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819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006BF9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6325500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006BF9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6325500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006BF9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1073220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4854" w:rsidRPr="00781920" w:rsidRDefault="00006BF9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1073220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E4854" w:rsidRPr="00781920" w:rsidRDefault="00006BF9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6395400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:rsidR="00BE4854" w:rsidRPr="00781920" w:rsidRDefault="00006BF9" w:rsidP="00BE48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6395400</w:t>
            </w:r>
          </w:p>
        </w:tc>
      </w:tr>
      <w:bookmarkEnd w:id="19"/>
    </w:tbl>
    <w:p w:rsidR="00856878" w:rsidRDefault="00856878" w:rsidP="009C22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BE4854" w:rsidRPr="00335D42" w:rsidRDefault="00856878" w:rsidP="009C22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097F">
        <w:rPr>
          <w:rFonts w:ascii="Times New Roman" w:hAnsi="Times New Roman"/>
          <w:b/>
          <w:sz w:val="24"/>
          <w:szCs w:val="24"/>
          <w:lang w:eastAsia="ru-RU"/>
        </w:rPr>
        <w:t>Положительное решение о соответствии квалификации соискателя положениям профессионального стандарта в части трудовой функции  «</w:t>
      </w:r>
      <w:r w:rsidRPr="0071097F">
        <w:rPr>
          <w:rFonts w:ascii="Times New Roman" w:hAnsi="Times New Roman"/>
          <w:b/>
          <w:sz w:val="24"/>
          <w:szCs w:val="24"/>
        </w:rPr>
        <w:t>Денежное измерение объектов бухгалтерского учета и текущая группировка фактов хозяйственной жизни</w:t>
      </w:r>
      <w:r w:rsidRPr="0071097F">
        <w:rPr>
          <w:rFonts w:ascii="Times New Roman" w:hAnsi="Times New Roman"/>
          <w:b/>
          <w:sz w:val="24"/>
          <w:szCs w:val="24"/>
          <w:lang w:eastAsia="ru-RU"/>
        </w:rPr>
        <w:t>»,  «</w:t>
      </w:r>
      <w:r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71097F">
        <w:rPr>
          <w:rFonts w:ascii="Times New Roman" w:hAnsi="Times New Roman"/>
          <w:b/>
          <w:sz w:val="24"/>
          <w:szCs w:val="24"/>
        </w:rPr>
        <w:t>тоговое обобщение фактов хозяйственной жизни»</w:t>
      </w:r>
      <w:r w:rsidRPr="0071097F">
        <w:rPr>
          <w:rFonts w:ascii="Times New Roman" w:hAnsi="Times New Roman"/>
          <w:b/>
          <w:sz w:val="24"/>
          <w:szCs w:val="24"/>
          <w:lang w:eastAsia="ru-RU"/>
        </w:rPr>
        <w:t xml:space="preserve"> принимается при удовлетворении всем установленным критериям оценки</w:t>
      </w:r>
    </w:p>
    <w:sectPr w:rsidR="00BE4854" w:rsidRPr="00335D42" w:rsidSect="003042AF">
      <w:pgSz w:w="11906" w:h="16838"/>
      <w:pgMar w:top="1134" w:right="851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D9" w:rsidRDefault="00C811D9" w:rsidP="005D20F7">
      <w:pPr>
        <w:spacing w:after="0" w:line="240" w:lineRule="auto"/>
      </w:pPr>
      <w:r>
        <w:separator/>
      </w:r>
    </w:p>
  </w:endnote>
  <w:endnote w:type="continuationSeparator" w:id="0">
    <w:p w:rsidR="00C811D9" w:rsidRDefault="00C811D9" w:rsidP="005D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3068096"/>
      <w:docPartObj>
        <w:docPartGallery w:val="Page Numbers (Bottom of Page)"/>
        <w:docPartUnique/>
      </w:docPartObj>
    </w:sdtPr>
    <w:sdtContent>
      <w:p w:rsidR="00264842" w:rsidRDefault="004C593A">
        <w:pPr>
          <w:pStyle w:val="ab"/>
          <w:jc w:val="center"/>
        </w:pPr>
        <w:r>
          <w:fldChar w:fldCharType="begin"/>
        </w:r>
        <w:r w:rsidR="009B7FD5">
          <w:instrText>PAGE   \* MERGEFORMAT</w:instrText>
        </w:r>
        <w:r>
          <w:fldChar w:fldCharType="separate"/>
        </w:r>
        <w:r w:rsidR="002D7D57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264842" w:rsidRDefault="002648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D9" w:rsidRDefault="00C811D9" w:rsidP="005D20F7">
      <w:pPr>
        <w:spacing w:after="0" w:line="240" w:lineRule="auto"/>
      </w:pPr>
      <w:r>
        <w:separator/>
      </w:r>
    </w:p>
  </w:footnote>
  <w:footnote w:type="continuationSeparator" w:id="0">
    <w:p w:rsidR="00C811D9" w:rsidRDefault="00C811D9" w:rsidP="005D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0DF"/>
    <w:multiLevelType w:val="hybridMultilevel"/>
    <w:tmpl w:val="DD5E219C"/>
    <w:lvl w:ilvl="0" w:tplc="34B22348">
      <w:start w:val="1"/>
      <w:numFmt w:val="russianLower"/>
      <w:lvlText w:val="%1)"/>
      <w:lvlJc w:val="left"/>
      <w:pPr>
        <w:ind w:left="17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">
    <w:nsid w:val="083E5BFE"/>
    <w:multiLevelType w:val="hybridMultilevel"/>
    <w:tmpl w:val="E64A3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853E1"/>
    <w:multiLevelType w:val="hybridMultilevel"/>
    <w:tmpl w:val="4E929996"/>
    <w:lvl w:ilvl="0" w:tplc="AA1A41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1D7FE1"/>
    <w:multiLevelType w:val="hybridMultilevel"/>
    <w:tmpl w:val="42344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2F84"/>
    <w:multiLevelType w:val="hybridMultilevel"/>
    <w:tmpl w:val="2AD220B6"/>
    <w:lvl w:ilvl="0" w:tplc="6714CD5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23D15247"/>
    <w:multiLevelType w:val="hybridMultilevel"/>
    <w:tmpl w:val="6046E00C"/>
    <w:lvl w:ilvl="0" w:tplc="AA1A41BA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2AB10BE"/>
    <w:multiLevelType w:val="hybridMultilevel"/>
    <w:tmpl w:val="6F8CE46A"/>
    <w:lvl w:ilvl="0" w:tplc="575AB460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AA45BEE"/>
    <w:multiLevelType w:val="hybridMultilevel"/>
    <w:tmpl w:val="C4D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58483F"/>
    <w:multiLevelType w:val="hybridMultilevel"/>
    <w:tmpl w:val="E25EC610"/>
    <w:lvl w:ilvl="0" w:tplc="74708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F339E"/>
    <w:multiLevelType w:val="hybridMultilevel"/>
    <w:tmpl w:val="DD5E219C"/>
    <w:lvl w:ilvl="0" w:tplc="34B22348">
      <w:start w:val="1"/>
      <w:numFmt w:val="russianLower"/>
      <w:lvlText w:val="%1)"/>
      <w:lvlJc w:val="left"/>
      <w:pPr>
        <w:ind w:left="17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0">
    <w:nsid w:val="45E47F1E"/>
    <w:multiLevelType w:val="hybridMultilevel"/>
    <w:tmpl w:val="E55A712A"/>
    <w:lvl w:ilvl="0" w:tplc="39AE40D4">
      <w:start w:val="2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56F5E"/>
    <w:multiLevelType w:val="hybridMultilevel"/>
    <w:tmpl w:val="771E54E8"/>
    <w:lvl w:ilvl="0" w:tplc="90F0E974">
      <w:start w:val="3"/>
      <w:numFmt w:val="decimal"/>
      <w:lvlText w:val="%1."/>
      <w:lvlJc w:val="center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33522"/>
    <w:multiLevelType w:val="hybridMultilevel"/>
    <w:tmpl w:val="4FE22B04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4271"/>
    <w:multiLevelType w:val="hybridMultilevel"/>
    <w:tmpl w:val="195E8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3F629A"/>
    <w:multiLevelType w:val="hybridMultilevel"/>
    <w:tmpl w:val="9ACAE58E"/>
    <w:lvl w:ilvl="0" w:tplc="AA1A41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F21F0"/>
    <w:multiLevelType w:val="hybridMultilevel"/>
    <w:tmpl w:val="7B82C018"/>
    <w:lvl w:ilvl="0" w:tplc="AA1A41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8642F"/>
    <w:multiLevelType w:val="hybridMultilevel"/>
    <w:tmpl w:val="2F7A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7288B"/>
    <w:multiLevelType w:val="hybridMultilevel"/>
    <w:tmpl w:val="15326972"/>
    <w:lvl w:ilvl="0" w:tplc="AA1A41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219C9"/>
    <w:multiLevelType w:val="hybridMultilevel"/>
    <w:tmpl w:val="BD7CBB9A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9513A7"/>
    <w:multiLevelType w:val="hybridMultilevel"/>
    <w:tmpl w:val="27AA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7"/>
  </w:num>
  <w:num w:numId="5">
    <w:abstractNumId w:val="17"/>
  </w:num>
  <w:num w:numId="6">
    <w:abstractNumId w:val="15"/>
  </w:num>
  <w:num w:numId="7">
    <w:abstractNumId w:val="19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  <w:num w:numId="12">
    <w:abstractNumId w:val="9"/>
  </w:num>
  <w:num w:numId="13">
    <w:abstractNumId w:val="1"/>
  </w:num>
  <w:num w:numId="14">
    <w:abstractNumId w:val="16"/>
  </w:num>
  <w:num w:numId="15">
    <w:abstractNumId w:val="3"/>
  </w:num>
  <w:num w:numId="16">
    <w:abstractNumId w:val="12"/>
  </w:num>
  <w:num w:numId="17">
    <w:abstractNumId w:val="8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B5C"/>
    <w:rsid w:val="00006BF9"/>
    <w:rsid w:val="00037F55"/>
    <w:rsid w:val="00043CE1"/>
    <w:rsid w:val="00047DCE"/>
    <w:rsid w:val="00093859"/>
    <w:rsid w:val="000D5C89"/>
    <w:rsid w:val="000E1276"/>
    <w:rsid w:val="0013480E"/>
    <w:rsid w:val="001B7B76"/>
    <w:rsid w:val="001F778B"/>
    <w:rsid w:val="002075C9"/>
    <w:rsid w:val="00264842"/>
    <w:rsid w:val="002D396A"/>
    <w:rsid w:val="002D7D57"/>
    <w:rsid w:val="002F05EB"/>
    <w:rsid w:val="003042AF"/>
    <w:rsid w:val="00335D42"/>
    <w:rsid w:val="003D0E26"/>
    <w:rsid w:val="004C593A"/>
    <w:rsid w:val="004D47D5"/>
    <w:rsid w:val="004D590A"/>
    <w:rsid w:val="004E4B8E"/>
    <w:rsid w:val="00564199"/>
    <w:rsid w:val="005D20F7"/>
    <w:rsid w:val="00605379"/>
    <w:rsid w:val="00622BD1"/>
    <w:rsid w:val="0069535F"/>
    <w:rsid w:val="0071097F"/>
    <w:rsid w:val="00761E61"/>
    <w:rsid w:val="0084606D"/>
    <w:rsid w:val="00856878"/>
    <w:rsid w:val="009422F5"/>
    <w:rsid w:val="009B7FD5"/>
    <w:rsid w:val="009C22C6"/>
    <w:rsid w:val="009C2B93"/>
    <w:rsid w:val="009D5209"/>
    <w:rsid w:val="009D5424"/>
    <w:rsid w:val="00A04B14"/>
    <w:rsid w:val="00A51664"/>
    <w:rsid w:val="00AB1E4C"/>
    <w:rsid w:val="00AE1159"/>
    <w:rsid w:val="00AE6A77"/>
    <w:rsid w:val="00B57987"/>
    <w:rsid w:val="00BC7869"/>
    <w:rsid w:val="00BE4854"/>
    <w:rsid w:val="00C1752D"/>
    <w:rsid w:val="00C50C25"/>
    <w:rsid w:val="00C574E7"/>
    <w:rsid w:val="00C5777C"/>
    <w:rsid w:val="00C811D9"/>
    <w:rsid w:val="00CE61D9"/>
    <w:rsid w:val="00D21BD6"/>
    <w:rsid w:val="00D628CF"/>
    <w:rsid w:val="00D7320D"/>
    <w:rsid w:val="00D966B1"/>
    <w:rsid w:val="00DB3C90"/>
    <w:rsid w:val="00E402DC"/>
    <w:rsid w:val="00E702B6"/>
    <w:rsid w:val="00E71807"/>
    <w:rsid w:val="00E84E83"/>
    <w:rsid w:val="00EC7862"/>
    <w:rsid w:val="00F45B5C"/>
    <w:rsid w:val="00FB2702"/>
    <w:rsid w:val="00FB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5C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1097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F45B5C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F45B5C"/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DB3C90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DB3C9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869"/>
  </w:style>
  <w:style w:type="character" w:styleId="a7">
    <w:name w:val="Hyperlink"/>
    <w:basedOn w:val="a0"/>
    <w:uiPriority w:val="99"/>
    <w:semiHidden/>
    <w:unhideWhenUsed/>
    <w:rsid w:val="00BC7869"/>
    <w:rPr>
      <w:color w:val="0000FF"/>
      <w:u w:val="single"/>
    </w:rPr>
  </w:style>
  <w:style w:type="paragraph" w:customStyle="1" w:styleId="s1">
    <w:name w:val="s_1"/>
    <w:basedOn w:val="a"/>
    <w:rsid w:val="00BC7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E485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20F7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5D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0F7"/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D0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0E26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097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vasilevskaya</cp:lastModifiedBy>
  <cp:revision>2</cp:revision>
  <dcterms:created xsi:type="dcterms:W3CDTF">2017-02-10T08:55:00Z</dcterms:created>
  <dcterms:modified xsi:type="dcterms:W3CDTF">2017-02-10T08:55:00Z</dcterms:modified>
</cp:coreProperties>
</file>