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C" w:rsidRDefault="00EE57BC" w:rsidP="0016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2B" w:rsidRPr="00EE57BC" w:rsidRDefault="00700033" w:rsidP="0047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7BC">
        <w:rPr>
          <w:rFonts w:ascii="Times New Roman" w:hAnsi="Times New Roman" w:cs="Times New Roman"/>
          <w:b/>
          <w:sz w:val="28"/>
          <w:szCs w:val="28"/>
        </w:rPr>
        <w:t xml:space="preserve">Пример заданий профессионального экзамена по квалификации </w:t>
      </w:r>
      <w:r w:rsidR="00473E36" w:rsidRPr="00473E36">
        <w:rPr>
          <w:rFonts w:ascii="Times New Roman" w:hAnsi="Times New Roman" w:cs="Times New Roman"/>
          <w:b/>
          <w:sz w:val="28"/>
          <w:szCs w:val="28"/>
        </w:rPr>
        <w:t>"</w:t>
      </w:r>
      <w:r w:rsidR="00A976E2" w:rsidRPr="00A976E2">
        <w:rPr>
          <w:rFonts w:ascii="Times New Roman" w:hAnsi="Times New Roman" w:cs="Times New Roman"/>
          <w:b/>
          <w:sz w:val="28"/>
          <w:szCs w:val="28"/>
        </w:rPr>
        <w:t>Специалист казначейства банка</w:t>
      </w:r>
      <w:r w:rsidR="00473E36" w:rsidRPr="00473E36">
        <w:rPr>
          <w:rFonts w:ascii="Times New Roman" w:hAnsi="Times New Roman" w:cs="Times New Roman"/>
          <w:b/>
          <w:sz w:val="28"/>
          <w:szCs w:val="28"/>
        </w:rPr>
        <w:t>"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>,</w:t>
      </w:r>
      <w:r w:rsidR="00473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939">
        <w:rPr>
          <w:rFonts w:ascii="Times New Roman" w:hAnsi="Times New Roman" w:cs="Times New Roman"/>
          <w:b/>
          <w:sz w:val="28"/>
          <w:szCs w:val="28"/>
        </w:rPr>
        <w:t>7</w:t>
      </w:r>
      <w:r w:rsidR="00071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 xml:space="preserve"> уровень квалификации</w:t>
      </w:r>
    </w:p>
    <w:p w:rsidR="00161F76" w:rsidRPr="00EE57BC" w:rsidRDefault="00161F76" w:rsidP="00F1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33" w:rsidRDefault="00700033" w:rsidP="0070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0B5" w:rsidRDefault="005260B5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64D62">
        <w:rPr>
          <w:rFonts w:ascii="Times New Roman" w:hAnsi="Times New Roman" w:cs="Times New Roman"/>
          <w:b/>
          <w:sz w:val="24"/>
          <w:szCs w:val="24"/>
        </w:rPr>
        <w:t>еоретическ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A64D62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 w:rsidR="00EE57BC">
        <w:rPr>
          <w:rFonts w:ascii="Times New Roman" w:hAnsi="Times New Roman" w:cs="Times New Roman"/>
          <w:b/>
          <w:sz w:val="24"/>
          <w:szCs w:val="24"/>
        </w:rPr>
        <w:t>ь</w:t>
      </w: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130" w:rsidRPr="00E84130" w:rsidRDefault="00D106AD" w:rsidP="00E8413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365">
        <w:rPr>
          <w:rFonts w:ascii="Times New Roman" w:hAnsi="Times New Roman" w:cs="Times New Roman"/>
          <w:sz w:val="24"/>
          <w:szCs w:val="24"/>
        </w:rPr>
        <w:t>1</w:t>
      </w:r>
      <w:r w:rsidR="00292939"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84130" w:rsidRPr="00E84130">
        <w:rPr>
          <w:rFonts w:ascii="Times New Roman" w:hAnsi="Times New Roman" w:cs="Times New Roman"/>
          <w:iCs/>
          <w:sz w:val="24"/>
          <w:szCs w:val="24"/>
        </w:rPr>
        <w:t>Нормативы обязательных резервов кредитной организации в Банке России не могут превышать:</w:t>
      </w:r>
    </w:p>
    <w:p w:rsidR="00E84130" w:rsidRPr="00E84130" w:rsidRDefault="00E84130" w:rsidP="00E8413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E84130">
        <w:rPr>
          <w:rFonts w:ascii="Times New Roman" w:hAnsi="Times New Roman" w:cs="Times New Roman"/>
          <w:iCs/>
          <w:sz w:val="24"/>
          <w:szCs w:val="24"/>
        </w:rPr>
        <w:tab/>
        <w:t>1.     15% обя</w:t>
      </w:r>
      <w:r>
        <w:rPr>
          <w:rFonts w:ascii="Times New Roman" w:hAnsi="Times New Roman" w:cs="Times New Roman"/>
          <w:iCs/>
          <w:sz w:val="24"/>
          <w:szCs w:val="24"/>
        </w:rPr>
        <w:t>затель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ств кр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едитной организации</w:t>
      </w:r>
    </w:p>
    <w:p w:rsidR="00E84130" w:rsidRPr="00E84130" w:rsidRDefault="00E84130" w:rsidP="00E8413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E84130">
        <w:rPr>
          <w:rFonts w:ascii="Times New Roman" w:hAnsi="Times New Roman" w:cs="Times New Roman"/>
          <w:iCs/>
          <w:sz w:val="24"/>
          <w:szCs w:val="24"/>
        </w:rPr>
        <w:tab/>
        <w:t>2.     20% обя</w:t>
      </w:r>
      <w:r>
        <w:rPr>
          <w:rFonts w:ascii="Times New Roman" w:hAnsi="Times New Roman" w:cs="Times New Roman"/>
          <w:iCs/>
          <w:sz w:val="24"/>
          <w:szCs w:val="24"/>
        </w:rPr>
        <w:t>затель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ств кр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едитной организации</w:t>
      </w:r>
    </w:p>
    <w:p w:rsidR="00E84130" w:rsidRPr="00E84130" w:rsidRDefault="00E84130" w:rsidP="00E8413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E84130">
        <w:rPr>
          <w:rFonts w:ascii="Times New Roman" w:hAnsi="Times New Roman" w:cs="Times New Roman"/>
          <w:iCs/>
          <w:sz w:val="24"/>
          <w:szCs w:val="24"/>
        </w:rPr>
        <w:tab/>
        <w:t>3.     25 % обя</w:t>
      </w:r>
      <w:r>
        <w:rPr>
          <w:rFonts w:ascii="Times New Roman" w:hAnsi="Times New Roman" w:cs="Times New Roman"/>
          <w:iCs/>
          <w:sz w:val="24"/>
          <w:szCs w:val="24"/>
        </w:rPr>
        <w:t>затель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ств кр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едитной организации</w:t>
      </w:r>
    </w:p>
    <w:p w:rsidR="00E84130" w:rsidRPr="00E84130" w:rsidRDefault="00E84130" w:rsidP="00E8413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E84130">
        <w:rPr>
          <w:rFonts w:ascii="Times New Roman" w:hAnsi="Times New Roman" w:cs="Times New Roman"/>
          <w:iCs/>
          <w:sz w:val="24"/>
          <w:szCs w:val="24"/>
        </w:rPr>
        <w:tab/>
        <w:t>4.     3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5</w:t>
      </w:r>
      <w:r w:rsidRPr="00E84130">
        <w:rPr>
          <w:rFonts w:ascii="Times New Roman" w:hAnsi="Times New Roman" w:cs="Times New Roman"/>
          <w:iCs/>
          <w:sz w:val="24"/>
          <w:szCs w:val="24"/>
        </w:rPr>
        <w:t>% обя</w:t>
      </w:r>
      <w:r>
        <w:rPr>
          <w:rFonts w:ascii="Times New Roman" w:hAnsi="Times New Roman" w:cs="Times New Roman"/>
          <w:iCs/>
          <w:sz w:val="24"/>
          <w:szCs w:val="24"/>
        </w:rPr>
        <w:t>затель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ств кр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едитной организации</w:t>
      </w:r>
    </w:p>
    <w:p w:rsidR="00E84130" w:rsidRPr="00E84130" w:rsidRDefault="00E84130" w:rsidP="00E8413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E84130">
        <w:rPr>
          <w:rFonts w:ascii="Times New Roman" w:hAnsi="Times New Roman" w:cs="Times New Roman"/>
          <w:iCs/>
          <w:sz w:val="24"/>
          <w:szCs w:val="24"/>
        </w:rPr>
        <w:t>5.     50% обязатель</w:t>
      </w:r>
      <w:proofErr w:type="gramStart"/>
      <w:r w:rsidRPr="00E84130">
        <w:rPr>
          <w:rFonts w:ascii="Times New Roman" w:hAnsi="Times New Roman" w:cs="Times New Roman"/>
          <w:iCs/>
          <w:sz w:val="24"/>
          <w:szCs w:val="24"/>
        </w:rPr>
        <w:t>ств кр</w:t>
      </w:r>
      <w:proofErr w:type="gramEnd"/>
      <w:r w:rsidRPr="00E84130">
        <w:rPr>
          <w:rFonts w:ascii="Times New Roman" w:hAnsi="Times New Roman" w:cs="Times New Roman"/>
          <w:iCs/>
          <w:sz w:val="24"/>
          <w:szCs w:val="24"/>
        </w:rPr>
        <w:t>едитной организации</w:t>
      </w:r>
    </w:p>
    <w:p w:rsidR="00A976E2" w:rsidRPr="00A976E2" w:rsidRDefault="00A976E2" w:rsidP="00E8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4130" w:rsidRPr="00E84130" w:rsidRDefault="00EE57BC" w:rsidP="00E84130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59C6">
        <w:rPr>
          <w:rFonts w:ascii="Times New Roman" w:hAnsi="Times New Roman" w:cs="Times New Roman"/>
          <w:sz w:val="24"/>
          <w:szCs w:val="24"/>
        </w:rPr>
        <w:t>.</w:t>
      </w:r>
      <w:r w:rsidR="00626689" w:rsidRPr="00626689">
        <w:t xml:space="preserve"> </w:t>
      </w:r>
      <w:proofErr w:type="gramStart"/>
      <w:r w:rsidR="00E84130"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В</w:t>
      </w:r>
      <w:proofErr w:type="gramEnd"/>
      <w:r w:rsidR="00E84130"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каких двух представлениях существует модель САРМ  (</w:t>
      </w:r>
      <w:proofErr w:type="spellStart"/>
      <w:r w:rsidR="00E84130"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Capital</w:t>
      </w:r>
      <w:proofErr w:type="spellEnd"/>
      <w:r w:rsidR="00E84130"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proofErr w:type="spellStart"/>
      <w:r w:rsidR="00E84130"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Asset</w:t>
      </w:r>
      <w:proofErr w:type="spellEnd"/>
      <w:r w:rsidR="00E84130"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proofErr w:type="spellStart"/>
      <w:r w:rsidR="00E84130"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Pricing</w:t>
      </w:r>
      <w:proofErr w:type="spellEnd"/>
      <w:r w:rsidR="00E84130"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proofErr w:type="spellStart"/>
      <w:r w:rsidR="00E84130"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Model</w:t>
      </w:r>
      <w:proofErr w:type="spellEnd"/>
      <w:r w:rsidR="00E84130"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)?</w:t>
      </w:r>
    </w:p>
    <w:p w:rsidR="00E84130" w:rsidRPr="00E84130" w:rsidRDefault="00E84130" w:rsidP="00E84130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  <w:t xml:space="preserve">1.     </w:t>
      </w:r>
      <w:proofErr w:type="gramStart"/>
      <w:r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ценовое</w:t>
      </w:r>
      <w:proofErr w:type="gramEnd"/>
      <w:r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и в терминах доходностей </w:t>
      </w:r>
    </w:p>
    <w:p w:rsidR="00E84130" w:rsidRPr="00E84130" w:rsidRDefault="00E84130" w:rsidP="00E84130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  <w:t>2.     определенное и неопределенное</w:t>
      </w:r>
    </w:p>
    <w:p w:rsidR="00E84130" w:rsidRPr="00E84130" w:rsidRDefault="00E84130" w:rsidP="00E84130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  <w:t>3.     денежное и фондовое</w:t>
      </w:r>
    </w:p>
    <w:p w:rsidR="00E84130" w:rsidRPr="00E84130" w:rsidRDefault="00E84130" w:rsidP="00E84130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  <w:t xml:space="preserve">4.     </w:t>
      </w:r>
      <w:proofErr w:type="gramStart"/>
      <w:r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денежное</w:t>
      </w:r>
      <w:proofErr w:type="gramEnd"/>
      <w:r w:rsidRPr="00E8413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и в терминах стоимости</w:t>
      </w:r>
    </w:p>
    <w:p w:rsidR="00A976E2" w:rsidRDefault="00A976E2" w:rsidP="00E841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5151A" w:rsidRPr="0015151A" w:rsidRDefault="00D106AD" w:rsidP="0015151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3. </w:t>
      </w:r>
      <w:r w:rsidR="0015151A"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Расшифруйте аббревиатуру «ВПОДК»</w:t>
      </w:r>
    </w:p>
    <w:p w:rsidR="0015151A" w:rsidRPr="0015151A" w:rsidRDefault="0015151A" w:rsidP="0015151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  <w:t xml:space="preserve">1.     внутренние процедуры оценки достаточности капитала </w:t>
      </w:r>
    </w:p>
    <w:p w:rsidR="0015151A" w:rsidRPr="0015151A" w:rsidRDefault="0015151A" w:rsidP="0015151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  <w:t>2.     внешние процедуры оценки достаточности капитала</w:t>
      </w:r>
    </w:p>
    <w:p w:rsidR="0015151A" w:rsidRPr="0015151A" w:rsidRDefault="0015151A" w:rsidP="0015151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  <w:t xml:space="preserve">3.     валютные процедуры оценки достаточности капитала </w:t>
      </w:r>
    </w:p>
    <w:p w:rsidR="0015151A" w:rsidRPr="0015151A" w:rsidRDefault="0015151A" w:rsidP="0015151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  <w:t>4.     венчурные процедуры оценки достаточности капитала</w:t>
      </w:r>
    </w:p>
    <w:p w:rsidR="003054D4" w:rsidRPr="00A64D62" w:rsidRDefault="003054D4" w:rsidP="0015151A">
      <w:pPr>
        <w:spacing w:after="0" w:line="240" w:lineRule="auto"/>
        <w:rPr>
          <w:sz w:val="24"/>
          <w:szCs w:val="24"/>
        </w:rPr>
      </w:pPr>
    </w:p>
    <w:p w:rsidR="0015151A" w:rsidRPr="0015151A" w:rsidRDefault="00EE57BC" w:rsidP="0015151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3054D4">
        <w:rPr>
          <w:rFonts w:ascii="Times New Roman" w:hAnsi="Times New Roman" w:cs="Times New Roman"/>
          <w:sz w:val="24"/>
          <w:szCs w:val="24"/>
        </w:rPr>
        <w:t>4</w:t>
      </w:r>
      <w:r w:rsidR="00A059C6" w:rsidRPr="003054D4">
        <w:rPr>
          <w:rFonts w:ascii="Times New Roman" w:hAnsi="Times New Roman" w:cs="Times New Roman"/>
          <w:sz w:val="24"/>
          <w:szCs w:val="24"/>
        </w:rPr>
        <w:t>.</w:t>
      </w:r>
      <w:r w:rsidR="00642564" w:rsidRPr="00642564">
        <w:t xml:space="preserve"> </w:t>
      </w:r>
      <w:r w:rsidR="0015151A"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 существенным корпоративным действиям относятся (выбрать неверные утверждения):</w:t>
      </w:r>
    </w:p>
    <w:p w:rsidR="0015151A" w:rsidRPr="0015151A" w:rsidRDefault="0015151A" w:rsidP="0015151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  <w:t>1. реорганизация общества;</w:t>
      </w:r>
    </w:p>
    <w:p w:rsidR="0015151A" w:rsidRPr="0015151A" w:rsidRDefault="0015151A" w:rsidP="0015151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  <w:t>2. использование резервного фонда;</w:t>
      </w:r>
    </w:p>
    <w:p w:rsidR="0015151A" w:rsidRPr="0015151A" w:rsidRDefault="0015151A" w:rsidP="0015151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  <w:t>3. утверждение стратегии развития общества;</w:t>
      </w:r>
    </w:p>
    <w:p w:rsidR="0015151A" w:rsidRPr="0015151A" w:rsidRDefault="0015151A" w:rsidP="0015151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  <w:t>4. приобретение 30 и более процентов голосующих акций общества;</w:t>
      </w:r>
    </w:p>
    <w:p w:rsidR="0015151A" w:rsidRPr="0015151A" w:rsidRDefault="0015151A" w:rsidP="0015151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  <w:t>5. увеличение (уменьшение) уставного капитала;</w:t>
      </w:r>
    </w:p>
    <w:p w:rsidR="0015151A" w:rsidRPr="0015151A" w:rsidRDefault="0015151A" w:rsidP="0015151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  <w:t>6. утверждение  информационной, учетной,  инвестиционной политики;</w:t>
      </w:r>
    </w:p>
    <w:p w:rsidR="0015151A" w:rsidRPr="0015151A" w:rsidRDefault="0015151A" w:rsidP="0015151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  <w:t>7. листинг (</w:t>
      </w:r>
      <w:proofErr w:type="spellStart"/>
      <w:r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делистинг</w:t>
      </w:r>
      <w:proofErr w:type="spellEnd"/>
      <w:r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) акций общества;</w:t>
      </w:r>
    </w:p>
    <w:p w:rsidR="00642564" w:rsidRPr="00D106AD" w:rsidRDefault="00D106AD" w:rsidP="001515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06AD">
        <w:rPr>
          <w:rFonts w:ascii="Times New Roman" w:hAnsi="Times New Roman" w:cs="Times New Roman"/>
          <w:bCs/>
          <w:sz w:val="24"/>
          <w:szCs w:val="24"/>
        </w:rPr>
        <w:tab/>
      </w:r>
    </w:p>
    <w:p w:rsidR="0015151A" w:rsidRPr="0015151A" w:rsidRDefault="00AA2F58" w:rsidP="0015151A">
      <w:pP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r w:rsidR="0015151A" w:rsidRPr="0015151A">
        <w:rPr>
          <w:rFonts w:ascii="Times New Roman" w:eastAsia="Times New Roman" w:hAnsi="Times New Roman" w:cs="Times New Roman"/>
          <w:iCs/>
          <w:sz w:val="24"/>
          <w:szCs w:val="24"/>
          <w:lang w:val="x-none" w:eastAsia="en-US"/>
        </w:rPr>
        <w:t>Соотнесите Название А из колонки А с Название</w:t>
      </w:r>
      <w:r w:rsidR="0015151A"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м</w:t>
      </w:r>
      <w:r w:rsidR="0015151A" w:rsidRPr="0015151A">
        <w:rPr>
          <w:rFonts w:ascii="Times New Roman" w:eastAsia="Times New Roman" w:hAnsi="Times New Roman" w:cs="Times New Roman"/>
          <w:iCs/>
          <w:sz w:val="24"/>
          <w:szCs w:val="24"/>
          <w:lang w:val="x-none" w:eastAsia="en-US"/>
        </w:rPr>
        <w:t xml:space="preserve"> Б из колонки Б. Каждый элемент из колонки Б может быть использован один раз, несколько раз или не использован вообще. </w:t>
      </w:r>
      <w:r w:rsidR="0015151A" w:rsidRPr="0015151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Определите, какому виду риска  соответствует каждое  из следующих определений:</w:t>
      </w:r>
    </w:p>
    <w:p w:rsidR="0015151A" w:rsidRPr="0015151A" w:rsidRDefault="0015151A" w:rsidP="0015151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7021"/>
      </w:tblGrid>
      <w:tr w:rsidR="0015151A" w:rsidRPr="0015151A" w:rsidTr="00ED5B2F">
        <w:tc>
          <w:tcPr>
            <w:tcW w:w="2726" w:type="dxa"/>
          </w:tcPr>
          <w:p w:rsidR="0015151A" w:rsidRPr="0015151A" w:rsidRDefault="0015151A" w:rsidP="0015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Колонка А (Название А)</w:t>
            </w:r>
          </w:p>
        </w:tc>
        <w:tc>
          <w:tcPr>
            <w:tcW w:w="7021" w:type="dxa"/>
            <w:tcBorders>
              <w:bottom w:val="single" w:sz="4" w:space="0" w:color="000000"/>
            </w:tcBorders>
          </w:tcPr>
          <w:p w:rsidR="0015151A" w:rsidRPr="0015151A" w:rsidRDefault="0015151A" w:rsidP="0015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Колонка</w:t>
            </w:r>
            <w:proofErr w:type="gramStart"/>
            <w:r w:rsidRPr="0015151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Б</w:t>
            </w:r>
            <w:proofErr w:type="gramEnd"/>
            <w:r w:rsidRPr="0015151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(Название Б)</w:t>
            </w:r>
          </w:p>
        </w:tc>
      </w:tr>
      <w:tr w:rsidR="0015151A" w:rsidRPr="0015151A" w:rsidTr="00ED5B2F">
        <w:tc>
          <w:tcPr>
            <w:tcW w:w="2726" w:type="dxa"/>
          </w:tcPr>
          <w:p w:rsidR="0015151A" w:rsidRPr="0015151A" w:rsidRDefault="0015151A" w:rsidP="0015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 кредитный риск</w:t>
            </w:r>
          </w:p>
          <w:p w:rsidR="0015151A" w:rsidRPr="0015151A" w:rsidRDefault="0015151A" w:rsidP="0015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1" w:type="dxa"/>
            <w:tcBorders>
              <w:bottom w:val="single" w:sz="4" w:space="0" w:color="auto"/>
            </w:tcBorders>
          </w:tcPr>
          <w:p w:rsidR="0015151A" w:rsidRPr="0015151A" w:rsidRDefault="0015151A" w:rsidP="0015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риск изменения стоимости контракта в результате движения уровня или волатильности рыночной цены базового инструмента</w:t>
            </w:r>
          </w:p>
        </w:tc>
      </w:tr>
      <w:tr w:rsidR="0015151A" w:rsidRPr="0015151A" w:rsidTr="00ED5B2F">
        <w:tc>
          <w:tcPr>
            <w:tcW w:w="2726" w:type="dxa"/>
          </w:tcPr>
          <w:p w:rsidR="0015151A" w:rsidRPr="0015151A" w:rsidRDefault="0015151A" w:rsidP="0015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  валютный риск</w:t>
            </w:r>
          </w:p>
          <w:p w:rsidR="0015151A" w:rsidRPr="0015151A" w:rsidRDefault="0015151A" w:rsidP="0015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1" w:type="dxa"/>
            <w:tcBorders>
              <w:top w:val="single" w:sz="4" w:space="0" w:color="auto"/>
            </w:tcBorders>
          </w:tcPr>
          <w:p w:rsidR="0015151A" w:rsidRPr="0015151A" w:rsidRDefault="0015151A" w:rsidP="0015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Б) риск возникновения   убытков вследствие неблагоприятного изменения рыночной стоимости финансовых инструментов торгового портфеля и производных финансовых инструментов, а также курсов иностранных валют и (или) драгоценных металлов.</w:t>
            </w:r>
          </w:p>
          <w:p w:rsidR="0015151A" w:rsidRPr="0015151A" w:rsidRDefault="0015151A" w:rsidP="0015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151A" w:rsidRPr="0015151A" w:rsidTr="00ED5B2F">
        <w:tc>
          <w:tcPr>
            <w:tcW w:w="2726" w:type="dxa"/>
          </w:tcPr>
          <w:p w:rsidR="0015151A" w:rsidRPr="0015151A" w:rsidRDefault="0015151A" w:rsidP="0015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3.   рыночный риск</w:t>
            </w:r>
          </w:p>
        </w:tc>
        <w:tc>
          <w:tcPr>
            <w:tcW w:w="7021" w:type="dxa"/>
          </w:tcPr>
          <w:p w:rsidR="0015151A" w:rsidRPr="0015151A" w:rsidRDefault="0015151A" w:rsidP="0015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В) возможность возникновения убытков вследствие неоплаты или просроченной оплаты клиентом своих финансовых обязательств.</w:t>
            </w:r>
          </w:p>
        </w:tc>
      </w:tr>
      <w:tr w:rsidR="0015151A" w:rsidRPr="0015151A" w:rsidTr="00ED5B2F">
        <w:tc>
          <w:tcPr>
            <w:tcW w:w="2726" w:type="dxa"/>
          </w:tcPr>
          <w:p w:rsidR="0015151A" w:rsidRPr="0015151A" w:rsidRDefault="0015151A" w:rsidP="0015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   процентный риск</w:t>
            </w:r>
          </w:p>
          <w:p w:rsidR="0015151A" w:rsidRPr="0015151A" w:rsidRDefault="0015151A" w:rsidP="0015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1" w:type="dxa"/>
          </w:tcPr>
          <w:p w:rsidR="0015151A" w:rsidRPr="0015151A" w:rsidRDefault="0015151A" w:rsidP="0015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Г) риск (возможность) возникновения финансовых потерь (убытков) из-за неблагоприятных изменений процентных ставок. </w:t>
            </w: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</w:tbl>
    <w:p w:rsidR="003054D4" w:rsidRDefault="003054D4" w:rsidP="001515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151A" w:rsidRPr="0015151A" w:rsidRDefault="0015151A" w:rsidP="001515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4F2B" w:rsidRDefault="00EE57BC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EE57BC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51A" w:rsidRPr="0015151A" w:rsidRDefault="00814E96" w:rsidP="0015151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4E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</w:t>
      </w:r>
      <w:r w:rsidR="0015151A" w:rsidRPr="0015151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Контроль, анализ и оценка деятельности казначейства банка</w:t>
      </w:r>
      <w:r w:rsidR="0015151A" w:rsidRPr="0015151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15151A" w:rsidRPr="0015151A" w:rsidRDefault="0015151A" w:rsidP="0015151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5151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Типовое задание 2: Даны следующие показатели деятельности подразделения банка:</w:t>
      </w: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1656"/>
        <w:gridCol w:w="1533"/>
        <w:gridCol w:w="1744"/>
        <w:gridCol w:w="1955"/>
        <w:gridCol w:w="2124"/>
      </w:tblGrid>
      <w:tr w:rsidR="0015151A" w:rsidRPr="0015151A" w:rsidTr="00ED5B2F">
        <w:trPr>
          <w:trHeight w:val="405"/>
        </w:trPr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 кв.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II кв.</w:t>
            </w: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III кв.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IV кв.</w:t>
            </w:r>
          </w:p>
        </w:tc>
      </w:tr>
      <w:tr w:rsidR="0015151A" w:rsidRPr="0015151A" w:rsidTr="00ED5B2F">
        <w:trPr>
          <w:trHeight w:val="309"/>
        </w:trPr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Доходы, тыс. ф. ст.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117,0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15151A" w:rsidRPr="0015151A" w:rsidTr="00ED5B2F">
        <w:trPr>
          <w:trHeight w:val="405"/>
        </w:trPr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Расходы, тыс. ф. ст.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120,0</w:t>
            </w:r>
          </w:p>
        </w:tc>
      </w:tr>
      <w:tr w:rsidR="0015151A" w:rsidRPr="0015151A" w:rsidTr="00ED5B2F">
        <w:trPr>
          <w:trHeight w:val="405"/>
        </w:trPr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Средние активы, тыс. ф. ст.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1400,0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51A" w:rsidRPr="0015151A" w:rsidRDefault="0015151A" w:rsidP="0015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15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1450,0</w:t>
            </w:r>
          </w:p>
        </w:tc>
      </w:tr>
    </w:tbl>
    <w:p w:rsidR="0015151A" w:rsidRPr="0015151A" w:rsidRDefault="0015151A" w:rsidP="0015151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5151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</w:t>
      </w:r>
    </w:p>
    <w:p w:rsidR="0015151A" w:rsidRPr="0015151A" w:rsidRDefault="0015151A" w:rsidP="0015151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5151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Вам необходимо: Произвести анализ рентабельности работы подразделения банка.</w:t>
      </w:r>
    </w:p>
    <w:p w:rsidR="0015151A" w:rsidRPr="0015151A" w:rsidRDefault="0015151A" w:rsidP="00151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515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5151A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Кредитное подразделение Банка предоставило кредит 1 млн. руб. на 1 год по фиксированной процентной ставке 12% </w:t>
      </w:r>
      <w:proofErr w:type="gramStart"/>
      <w:r w:rsidRPr="0015151A">
        <w:rPr>
          <w:rFonts w:ascii="Times New Roman" w:eastAsia="Times New Roman" w:hAnsi="Times New Roman" w:cs="Times New Roman"/>
          <w:bCs/>
          <w:sz w:val="24"/>
          <w:szCs w:val="24"/>
        </w:rPr>
        <w:t>годовых</w:t>
      </w:r>
      <w:proofErr w:type="gramEnd"/>
      <w:r w:rsidRPr="0015151A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Казначейство профинансировало кредитное подразделение по фиксированной трансфертной цене 10%. Через полгода заемщик погасил кредит досрочно с выплатой комиссии за досрочное погашение 1%. Рассчитайте финансовый результат кредитного подразделения, если казначейство учло досрочный ресурс по трансфертной цене к первоначальному сроку погашения - 9% годовых.     </w:t>
      </w:r>
    </w:p>
    <w:p w:rsidR="002B0E0E" w:rsidRPr="00790DB9" w:rsidRDefault="002B0E0E" w:rsidP="0098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0E0E" w:rsidRPr="00790DB9" w:rsidSect="00BA14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93" w:rsidRDefault="00302193" w:rsidP="00EE57BC">
      <w:pPr>
        <w:spacing w:after="0" w:line="240" w:lineRule="auto"/>
      </w:pPr>
      <w:r>
        <w:separator/>
      </w:r>
    </w:p>
  </w:endnote>
  <w:endnote w:type="continuationSeparator" w:id="0">
    <w:p w:rsidR="00302193" w:rsidRDefault="00302193" w:rsidP="00EE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4564"/>
      <w:docPartObj>
        <w:docPartGallery w:val="Page Numbers (Bottom of Page)"/>
        <w:docPartUnique/>
      </w:docPartObj>
    </w:sdtPr>
    <w:sdtEndPr/>
    <w:sdtContent>
      <w:p w:rsidR="00EE57BC" w:rsidRDefault="00EE57B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51A">
          <w:rPr>
            <w:noProof/>
          </w:rPr>
          <w:t>2</w:t>
        </w:r>
        <w:r>
          <w:fldChar w:fldCharType="end"/>
        </w:r>
      </w:p>
    </w:sdtContent>
  </w:sdt>
  <w:p w:rsidR="00EE57BC" w:rsidRDefault="00EE57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93" w:rsidRDefault="00302193" w:rsidP="00EE57BC">
      <w:pPr>
        <w:spacing w:after="0" w:line="240" w:lineRule="auto"/>
      </w:pPr>
      <w:r>
        <w:separator/>
      </w:r>
    </w:p>
  </w:footnote>
  <w:footnote w:type="continuationSeparator" w:id="0">
    <w:p w:rsidR="00302193" w:rsidRDefault="00302193" w:rsidP="00EE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495"/>
    <w:multiLevelType w:val="hybridMultilevel"/>
    <w:tmpl w:val="314E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2B9F"/>
    <w:multiLevelType w:val="hybridMultilevel"/>
    <w:tmpl w:val="419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A7FE7"/>
    <w:multiLevelType w:val="hybridMultilevel"/>
    <w:tmpl w:val="21869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D2AAA"/>
    <w:multiLevelType w:val="hybridMultilevel"/>
    <w:tmpl w:val="FC0E60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47CF5"/>
    <w:multiLevelType w:val="hybridMultilevel"/>
    <w:tmpl w:val="13BE9D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C172D"/>
    <w:multiLevelType w:val="hybridMultilevel"/>
    <w:tmpl w:val="8DEC2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9C62FE"/>
    <w:multiLevelType w:val="hybridMultilevel"/>
    <w:tmpl w:val="0A4E8C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A66C43"/>
    <w:multiLevelType w:val="hybridMultilevel"/>
    <w:tmpl w:val="D2965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B35777"/>
    <w:multiLevelType w:val="hybridMultilevel"/>
    <w:tmpl w:val="7A544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62366B"/>
    <w:multiLevelType w:val="hybridMultilevel"/>
    <w:tmpl w:val="A614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950AC"/>
    <w:multiLevelType w:val="hybridMultilevel"/>
    <w:tmpl w:val="30F82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1D7271"/>
    <w:multiLevelType w:val="hybridMultilevel"/>
    <w:tmpl w:val="3E12B36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9236D"/>
    <w:multiLevelType w:val="hybridMultilevel"/>
    <w:tmpl w:val="7576C8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3155F9E"/>
    <w:multiLevelType w:val="hybridMultilevel"/>
    <w:tmpl w:val="E69477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CB0644"/>
    <w:multiLevelType w:val="hybridMultilevel"/>
    <w:tmpl w:val="1A36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03829"/>
    <w:multiLevelType w:val="hybridMultilevel"/>
    <w:tmpl w:val="7B22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3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0"/>
  </w:num>
  <w:num w:numId="14">
    <w:abstractNumId w:val="1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2B"/>
    <w:rsid w:val="00071365"/>
    <w:rsid w:val="0015151A"/>
    <w:rsid w:val="00161F76"/>
    <w:rsid w:val="00285961"/>
    <w:rsid w:val="00292939"/>
    <w:rsid w:val="002B0E0E"/>
    <w:rsid w:val="00302193"/>
    <w:rsid w:val="003054D4"/>
    <w:rsid w:val="00340457"/>
    <w:rsid w:val="00473E36"/>
    <w:rsid w:val="004C490D"/>
    <w:rsid w:val="004C67A8"/>
    <w:rsid w:val="005260B5"/>
    <w:rsid w:val="00626689"/>
    <w:rsid w:val="00642564"/>
    <w:rsid w:val="00700033"/>
    <w:rsid w:val="00790DB9"/>
    <w:rsid w:val="007C0549"/>
    <w:rsid w:val="00814E96"/>
    <w:rsid w:val="00833EE7"/>
    <w:rsid w:val="00863AA8"/>
    <w:rsid w:val="009817FB"/>
    <w:rsid w:val="00A059C6"/>
    <w:rsid w:val="00A649D2"/>
    <w:rsid w:val="00A64D62"/>
    <w:rsid w:val="00A976E2"/>
    <w:rsid w:val="00AA2F58"/>
    <w:rsid w:val="00BA140D"/>
    <w:rsid w:val="00BE70D3"/>
    <w:rsid w:val="00C77AFE"/>
    <w:rsid w:val="00D106AD"/>
    <w:rsid w:val="00E84130"/>
    <w:rsid w:val="00EE57BC"/>
    <w:rsid w:val="00F14F2B"/>
    <w:rsid w:val="00F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aliases w:val="Bullet 1,Use Case List Paragraph"/>
    <w:basedOn w:val="a"/>
    <w:link w:val="a6"/>
    <w:uiPriority w:val="34"/>
    <w:qFormat/>
    <w:rsid w:val="00C77A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7BC"/>
  </w:style>
  <w:style w:type="paragraph" w:styleId="ac">
    <w:name w:val="footer"/>
    <w:basedOn w:val="a"/>
    <w:link w:val="ad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7BC"/>
  </w:style>
  <w:style w:type="table" w:customStyle="1" w:styleId="1">
    <w:name w:val="Сетка таблицы1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1 Знак,Use Case List Paragraph Знак"/>
    <w:link w:val="a5"/>
    <w:uiPriority w:val="34"/>
    <w:rsid w:val="00305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aliases w:val="Bullet 1,Use Case List Paragraph"/>
    <w:basedOn w:val="a"/>
    <w:link w:val="a6"/>
    <w:uiPriority w:val="34"/>
    <w:qFormat/>
    <w:rsid w:val="00C77A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7BC"/>
  </w:style>
  <w:style w:type="paragraph" w:styleId="ac">
    <w:name w:val="footer"/>
    <w:basedOn w:val="a"/>
    <w:link w:val="ad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7BC"/>
  </w:style>
  <w:style w:type="table" w:customStyle="1" w:styleId="1">
    <w:name w:val="Сетка таблицы1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1 Знак,Use Case List Paragraph Знак"/>
    <w:link w:val="a5"/>
    <w:uiPriority w:val="34"/>
    <w:rsid w:val="0030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6972-1C7B-4751-A807-F9E5AB58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2017-02-09T13:12:00Z</cp:lastPrinted>
  <dcterms:created xsi:type="dcterms:W3CDTF">2017-05-23T09:23:00Z</dcterms:created>
  <dcterms:modified xsi:type="dcterms:W3CDTF">2017-05-23T09:23:00Z</dcterms:modified>
</cp:coreProperties>
</file>