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D88" w:rsidRPr="00CB4D88" w:rsidRDefault="00CB4D88" w:rsidP="00CB4D88">
      <w:pPr>
        <w:autoSpaceDE w:val="0"/>
        <w:autoSpaceDN w:val="0"/>
        <w:adjustRightInd w:val="0"/>
        <w:spacing w:after="0" w:line="240" w:lineRule="auto"/>
        <w:jc w:val="center"/>
        <w:rPr>
          <w:rFonts w:ascii="TimesNewRomanPS-BoldMT" w:hAnsi="TimesNewRomanPS-BoldMT" w:cs="TimesNewRomanPS-BoldMT"/>
          <w:b/>
          <w:bCs/>
          <w:sz w:val="28"/>
          <w:szCs w:val="28"/>
        </w:rPr>
      </w:pPr>
      <w:bookmarkStart w:id="0" w:name="_GoBack"/>
      <w:bookmarkEnd w:id="0"/>
      <w:r>
        <w:rPr>
          <w:rFonts w:ascii="TimesNewRomanPS-BoldMT" w:hAnsi="TimesNewRomanPS-BoldMT" w:cs="TimesNewRomanPS-BoldMT"/>
          <w:b/>
          <w:bCs/>
          <w:sz w:val="28"/>
          <w:szCs w:val="28"/>
        </w:rPr>
        <w:t xml:space="preserve">ПРИМЕРЫ </w:t>
      </w:r>
      <w:r w:rsidRPr="00CB4D88">
        <w:rPr>
          <w:rFonts w:ascii="TimesNewRomanPS-BoldMT" w:hAnsi="TimesNewRomanPS-BoldMT" w:cs="TimesNewRomanPS-BoldMT"/>
          <w:b/>
          <w:bCs/>
          <w:sz w:val="28"/>
          <w:szCs w:val="28"/>
        </w:rPr>
        <w:t>ОЦЕНОЧНЫХ СРЕДСТВ</w:t>
      </w:r>
    </w:p>
    <w:p w:rsidR="00CB4D88" w:rsidRPr="00CB4D88" w:rsidRDefault="00CB4D88" w:rsidP="00CB4D88">
      <w:pPr>
        <w:autoSpaceDE w:val="0"/>
        <w:autoSpaceDN w:val="0"/>
        <w:adjustRightInd w:val="0"/>
        <w:spacing w:after="0" w:line="240" w:lineRule="auto"/>
        <w:jc w:val="center"/>
        <w:rPr>
          <w:rFonts w:ascii="TimesNewRomanPS-BoldMT" w:hAnsi="TimesNewRomanPS-BoldMT" w:cs="TimesNewRomanPS-BoldMT"/>
          <w:b/>
          <w:bCs/>
          <w:sz w:val="28"/>
          <w:szCs w:val="28"/>
        </w:rPr>
      </w:pPr>
      <w:r w:rsidRPr="00CB4D88">
        <w:rPr>
          <w:rFonts w:ascii="TimesNewRomanPS-BoldMT" w:hAnsi="TimesNewRomanPS-BoldMT" w:cs="TimesNewRomanPS-BoldMT"/>
          <w:b/>
          <w:bCs/>
          <w:sz w:val="28"/>
          <w:szCs w:val="28"/>
        </w:rPr>
        <w:t>ДЛЯ ОЦЕНКИ ПРОФЕССИОНАЛЬНОЙ</w:t>
      </w:r>
    </w:p>
    <w:p w:rsidR="00CB4D88" w:rsidRPr="00CB4D88" w:rsidRDefault="00CB4D88" w:rsidP="00CB4D88">
      <w:pPr>
        <w:jc w:val="center"/>
        <w:rPr>
          <w:rFonts w:ascii="TimesNewRomanPS-BoldMT" w:hAnsi="TimesNewRomanPS-BoldMT" w:cs="TimesNewRomanPS-BoldMT"/>
          <w:b/>
          <w:bCs/>
          <w:sz w:val="28"/>
          <w:szCs w:val="28"/>
        </w:rPr>
      </w:pPr>
      <w:r w:rsidRPr="00CB4D88">
        <w:rPr>
          <w:rFonts w:ascii="TimesNewRomanPS-BoldMT" w:hAnsi="TimesNewRomanPS-BoldMT" w:cs="TimesNewRomanPS-BoldMT"/>
          <w:b/>
          <w:bCs/>
          <w:sz w:val="28"/>
          <w:szCs w:val="28"/>
        </w:rPr>
        <w:t>КВАЛИФИКАЦИИ</w:t>
      </w:r>
    </w:p>
    <w:p w:rsidR="00CB4D88" w:rsidRPr="00CB4D88" w:rsidRDefault="00CB4D88" w:rsidP="00CB4D88">
      <w:pPr>
        <w:autoSpaceDE w:val="0"/>
        <w:autoSpaceDN w:val="0"/>
        <w:adjustRightInd w:val="0"/>
        <w:spacing w:after="0" w:line="240" w:lineRule="auto"/>
        <w:rPr>
          <w:rFonts w:ascii="TimesNewRomanPS-BoldMT" w:hAnsi="TimesNewRomanPS-BoldMT" w:cs="TimesNewRomanPS-BoldMT"/>
          <w:b/>
          <w:bCs/>
          <w:sz w:val="24"/>
          <w:szCs w:val="24"/>
        </w:rPr>
      </w:pPr>
      <w:r w:rsidRPr="00CB4D88">
        <w:rPr>
          <w:rFonts w:ascii="TimesNewRomanPS-BoldMT" w:hAnsi="TimesNewRomanPS-BoldMT" w:cs="TimesNewRomanPS-BoldMT"/>
          <w:b/>
          <w:bCs/>
          <w:sz w:val="24"/>
          <w:szCs w:val="24"/>
        </w:rPr>
        <w:t>1. ПАСПОРТ КОМПЛЕКТА ОЦЕНОЧНЫХ СРЕДСТВ</w:t>
      </w:r>
    </w:p>
    <w:p w:rsidR="00CB4D88" w:rsidRPr="00CB4D88" w:rsidRDefault="00CB4D88" w:rsidP="00CB4D88">
      <w:pPr>
        <w:tabs>
          <w:tab w:val="left" w:pos="5424"/>
        </w:tabs>
        <w:autoSpaceDE w:val="0"/>
        <w:autoSpaceDN w:val="0"/>
        <w:adjustRightInd w:val="0"/>
        <w:spacing w:after="0" w:line="240" w:lineRule="auto"/>
        <w:rPr>
          <w:rFonts w:ascii="TimesNewRomanPS-BoldMT" w:hAnsi="TimesNewRomanPS-BoldMT" w:cs="TimesNewRomanPS-BoldMT"/>
          <w:b/>
          <w:bCs/>
          <w:sz w:val="24"/>
          <w:szCs w:val="24"/>
        </w:rPr>
      </w:pPr>
      <w:r w:rsidRPr="00CB4D88">
        <w:rPr>
          <w:rFonts w:ascii="TimesNewRomanPS-BoldMT" w:hAnsi="TimesNewRomanPS-BoldMT" w:cs="TimesNewRomanPS-BoldMT"/>
          <w:b/>
          <w:bCs/>
          <w:sz w:val="24"/>
          <w:szCs w:val="24"/>
        </w:rPr>
        <w:t>1.1. Область применения</w:t>
      </w:r>
      <w:r w:rsidRPr="00CB4D88">
        <w:rPr>
          <w:rFonts w:ascii="TimesNewRomanPS-BoldMT" w:hAnsi="TimesNewRomanPS-BoldMT" w:cs="TimesNewRomanPS-BoldMT"/>
          <w:b/>
          <w:bCs/>
          <w:sz w:val="24"/>
          <w:szCs w:val="24"/>
        </w:rPr>
        <w:tab/>
      </w:r>
    </w:p>
    <w:p w:rsidR="00CB4D88" w:rsidRPr="00CB4D88" w:rsidRDefault="00CB4D88" w:rsidP="00CB4D88">
      <w:pPr>
        <w:autoSpaceDE w:val="0"/>
        <w:autoSpaceDN w:val="0"/>
        <w:adjustRightInd w:val="0"/>
        <w:spacing w:after="0" w:line="240" w:lineRule="auto"/>
        <w:rPr>
          <w:rFonts w:ascii="TimesNewRomanPSMT" w:hAnsi="TimesNewRomanPSMT" w:cs="TimesNewRomanPSMT"/>
          <w:sz w:val="24"/>
          <w:szCs w:val="24"/>
        </w:rPr>
      </w:pPr>
      <w:r w:rsidRPr="00CB4D88">
        <w:rPr>
          <w:rFonts w:ascii="TimesNewRomanPSMT" w:hAnsi="TimesNewRomanPSMT" w:cs="TimesNewRomanPSMT"/>
          <w:sz w:val="24"/>
          <w:szCs w:val="24"/>
        </w:rPr>
        <w:t>Комплект оценочных средств предназначен для оценки квалификации</w:t>
      </w:r>
    </w:p>
    <w:p w:rsidR="00CB4D88" w:rsidRPr="00410F88" w:rsidRDefault="00CB4D88" w:rsidP="00CB4D88">
      <w:pPr>
        <w:rPr>
          <w:rFonts w:ascii="TimesNewRomanPSMT" w:hAnsi="TimesNewRomanPSMT" w:cs="TimesNewRomanPSMT"/>
          <w:b/>
          <w:sz w:val="24"/>
          <w:szCs w:val="24"/>
        </w:rPr>
      </w:pPr>
      <w:r w:rsidRPr="00410F88">
        <w:rPr>
          <w:rFonts w:ascii="TimesNewRomanPSMT" w:hAnsi="TimesNewRomanPSMT" w:cs="TimesNewRomanPSMT"/>
          <w:b/>
          <w:i/>
          <w:sz w:val="24"/>
          <w:szCs w:val="24"/>
          <w:u w:val="single"/>
        </w:rPr>
        <w:t>Специалист по управлению рисками</w:t>
      </w:r>
      <w:r w:rsidRPr="00410F88">
        <w:rPr>
          <w:rFonts w:ascii="TimesNewRomanPSMT" w:hAnsi="TimesNewRomanPSMT" w:cs="TimesNewRomanPSMT"/>
          <w:b/>
          <w:sz w:val="24"/>
          <w:szCs w:val="24"/>
        </w:rPr>
        <w:t>_____________________________________</w:t>
      </w:r>
    </w:p>
    <w:p w:rsidR="00CB4D88" w:rsidRPr="00CB4D88" w:rsidRDefault="00CB4D88" w:rsidP="00CB4D88">
      <w:pPr>
        <w:autoSpaceDE w:val="0"/>
        <w:autoSpaceDN w:val="0"/>
        <w:adjustRightInd w:val="0"/>
        <w:spacing w:after="0" w:line="240" w:lineRule="auto"/>
        <w:rPr>
          <w:rFonts w:ascii="TimesNewRomanPSMT" w:hAnsi="TimesNewRomanPSMT" w:cs="TimesNewRomanPSMT"/>
          <w:sz w:val="24"/>
          <w:szCs w:val="24"/>
        </w:rPr>
      </w:pPr>
      <w:r w:rsidRPr="00CB4D88">
        <w:rPr>
          <w:rFonts w:ascii="TimesNewRomanPSMT" w:hAnsi="TimesNewRomanPSMT" w:cs="TimesNewRomanPSMT"/>
          <w:sz w:val="24"/>
          <w:szCs w:val="24"/>
        </w:rPr>
        <w:t>Профессиональный стандарт</w:t>
      </w:r>
    </w:p>
    <w:p w:rsidR="00CB4D88" w:rsidRPr="00CB4D88" w:rsidRDefault="00CB4D88" w:rsidP="00CB4D88">
      <w:pPr>
        <w:autoSpaceDE w:val="0"/>
        <w:autoSpaceDN w:val="0"/>
        <w:adjustRightInd w:val="0"/>
        <w:spacing w:after="0" w:line="240" w:lineRule="auto"/>
        <w:rPr>
          <w:rFonts w:ascii="TimesNewRomanPSMT" w:hAnsi="TimesNewRomanPSMT" w:cs="TimesNewRomanPSMT"/>
          <w:sz w:val="24"/>
          <w:szCs w:val="24"/>
        </w:rPr>
      </w:pPr>
      <w:r w:rsidRPr="00CB4D88">
        <w:rPr>
          <w:rFonts w:ascii="TimesNewRomanPSMT" w:hAnsi="TimesNewRomanPSMT" w:cs="TimesNewRomanPSMT"/>
          <w:i/>
          <w:sz w:val="24"/>
          <w:szCs w:val="24"/>
          <w:u w:val="single"/>
        </w:rPr>
        <w:t>Специалист по управлению рисками (</w:t>
      </w:r>
      <w:proofErr w:type="spellStart"/>
      <w:r w:rsidRPr="00CB4D88">
        <w:rPr>
          <w:rFonts w:ascii="TimesNewRomanPSMT" w:hAnsi="TimesNewRomanPSMT" w:cs="TimesNewRomanPSMT"/>
          <w:i/>
          <w:sz w:val="24"/>
          <w:szCs w:val="24"/>
          <w:u w:val="single"/>
        </w:rPr>
        <w:t>рег.номер</w:t>
      </w:r>
      <w:proofErr w:type="spellEnd"/>
      <w:r w:rsidRPr="00CB4D88">
        <w:rPr>
          <w:rFonts w:ascii="TimesNewRomanPSMT" w:hAnsi="TimesNewRomanPSMT" w:cs="TimesNewRomanPSMT"/>
          <w:i/>
          <w:sz w:val="24"/>
          <w:szCs w:val="24"/>
          <w:u w:val="single"/>
        </w:rPr>
        <w:t xml:space="preserve"> 452, Утвержден Приказом Министерства труда и социальной защиты Российской Федерации от 7 сентября 2015 г. №591н)                                                                                                                                                             </w:t>
      </w:r>
    </w:p>
    <w:p w:rsidR="00CB4D88" w:rsidRPr="00CB4D88" w:rsidRDefault="00CB4D88" w:rsidP="00CB4D88">
      <w:pPr>
        <w:autoSpaceDE w:val="0"/>
        <w:autoSpaceDN w:val="0"/>
        <w:adjustRightInd w:val="0"/>
        <w:spacing w:after="0" w:line="240" w:lineRule="auto"/>
        <w:rPr>
          <w:rFonts w:ascii="TimesNewRomanPSMT" w:hAnsi="TimesNewRomanPSMT" w:cs="TimesNewRomanPSMT"/>
          <w:sz w:val="24"/>
          <w:szCs w:val="24"/>
        </w:rPr>
      </w:pPr>
    </w:p>
    <w:p w:rsidR="00CB4D88" w:rsidRPr="00410F88" w:rsidRDefault="00CB4D88" w:rsidP="00CB4D88">
      <w:pPr>
        <w:autoSpaceDE w:val="0"/>
        <w:autoSpaceDN w:val="0"/>
        <w:adjustRightInd w:val="0"/>
        <w:spacing w:after="0" w:line="240" w:lineRule="auto"/>
        <w:rPr>
          <w:rFonts w:ascii="TimesNewRomanPSMT" w:hAnsi="TimesNewRomanPSMT" w:cs="TimesNewRomanPSMT"/>
          <w:b/>
          <w:sz w:val="24"/>
          <w:szCs w:val="24"/>
        </w:rPr>
      </w:pPr>
      <w:r w:rsidRPr="00410F88">
        <w:rPr>
          <w:rFonts w:ascii="TimesNewRomanPSMT" w:hAnsi="TimesNewRomanPSMT" w:cs="TimesNewRomanPSMT"/>
          <w:b/>
          <w:sz w:val="24"/>
          <w:szCs w:val="24"/>
        </w:rPr>
        <w:t xml:space="preserve">Уровень квалификации  </w:t>
      </w:r>
      <w:r w:rsidRPr="00410F88">
        <w:rPr>
          <w:rFonts w:ascii="TimesNewRomanPSMT" w:hAnsi="TimesNewRomanPSMT" w:cs="TimesNewRomanPSMT"/>
          <w:b/>
          <w:i/>
          <w:sz w:val="24"/>
          <w:szCs w:val="24"/>
          <w:u w:val="single"/>
        </w:rPr>
        <w:t>6</w:t>
      </w:r>
      <w:r w:rsidRPr="00410F88">
        <w:rPr>
          <w:rFonts w:ascii="TimesNewRomanPSMT" w:hAnsi="TimesNewRomanPSMT" w:cs="TimesNewRomanPSMT"/>
          <w:b/>
          <w:sz w:val="24"/>
          <w:szCs w:val="24"/>
        </w:rPr>
        <w:t>______________________________________________</w:t>
      </w:r>
    </w:p>
    <w:p w:rsidR="00755C77" w:rsidRDefault="00755C77"/>
    <w:p w:rsidR="00016391" w:rsidRPr="00016391" w:rsidRDefault="00CD1789" w:rsidP="00016391">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1.2</w:t>
      </w:r>
      <w:r w:rsidR="00016391" w:rsidRPr="00016391">
        <w:rPr>
          <w:rFonts w:ascii="TimesNewRomanPS-BoldMT" w:hAnsi="TimesNewRomanPS-BoldMT" w:cs="TimesNewRomanPS-BoldMT"/>
          <w:b/>
          <w:bCs/>
          <w:sz w:val="24"/>
          <w:szCs w:val="24"/>
        </w:rPr>
        <w:t>. Оценочные средства для теоретического этапа профессионального экзамена</w:t>
      </w:r>
    </w:p>
    <w:p w:rsidR="00016391" w:rsidRDefault="00016391" w:rsidP="00450411">
      <w:pPr>
        <w:autoSpaceDE w:val="0"/>
        <w:autoSpaceDN w:val="0"/>
        <w:adjustRightInd w:val="0"/>
        <w:spacing w:after="0" w:line="240" w:lineRule="auto"/>
        <w:jc w:val="both"/>
        <w:rPr>
          <w:rFonts w:ascii="TimesNewRomanPS-BoldMT" w:hAnsi="TimesNewRomanPS-BoldMT" w:cs="TimesNewRomanPS-BoldMT"/>
          <w:b/>
          <w:bCs/>
          <w:sz w:val="24"/>
          <w:szCs w:val="24"/>
        </w:rPr>
      </w:pPr>
    </w:p>
    <w:p w:rsidR="00450411" w:rsidRPr="00450411" w:rsidRDefault="00450411" w:rsidP="00450411">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Вопрос.</w:t>
      </w:r>
    </w:p>
    <w:p w:rsidR="00450411" w:rsidRPr="00450411" w:rsidRDefault="00450411" w:rsidP="00450411">
      <w:pPr>
        <w:jc w:val="both"/>
        <w:rPr>
          <w:rFonts w:ascii="TimesNewRomanPS-BoldMT" w:hAnsi="TimesNewRomanPS-BoldMT" w:cs="TimesNewRomanPS-BoldMT"/>
          <w:bCs/>
          <w:sz w:val="24"/>
          <w:szCs w:val="24"/>
        </w:rPr>
      </w:pPr>
      <w:r w:rsidRPr="00450411">
        <w:rPr>
          <w:rFonts w:ascii="TimesNewRomanPS-BoldMT" w:hAnsi="TimesNewRomanPS-BoldMT" w:cs="TimesNewRomanPS-BoldMT"/>
          <w:bCs/>
          <w:sz w:val="24"/>
          <w:szCs w:val="24"/>
        </w:rPr>
        <w:t>Задание с выбором одного варианта ответа.</w:t>
      </w:r>
    </w:p>
    <w:p w:rsidR="00450411" w:rsidRPr="00450411" w:rsidRDefault="00450411" w:rsidP="00450411">
      <w:pPr>
        <w:jc w:val="both"/>
        <w:rPr>
          <w:rFonts w:ascii="TimesNewRomanPS-BoldMT" w:hAnsi="TimesNewRomanPS-BoldMT" w:cs="TimesNewRomanPS-BoldMT"/>
          <w:b/>
          <w:bCs/>
          <w:sz w:val="24"/>
          <w:szCs w:val="24"/>
        </w:rPr>
      </w:pPr>
      <w:r w:rsidRPr="00450411">
        <w:rPr>
          <w:rFonts w:ascii="TimesNewRomanPS-BoldMT" w:hAnsi="TimesNewRomanPS-BoldMT" w:cs="TimesNewRomanPS-BoldMT"/>
          <w:b/>
          <w:bCs/>
          <w:sz w:val="24"/>
          <w:szCs w:val="24"/>
        </w:rPr>
        <w:t>Идентификация риска – это…:</w:t>
      </w:r>
    </w:p>
    <w:p w:rsidR="00450411" w:rsidRPr="00450411" w:rsidRDefault="00450411" w:rsidP="00450411">
      <w:pPr>
        <w:jc w:val="both"/>
        <w:rPr>
          <w:rFonts w:ascii="TimesNewRomanPS-BoldMT" w:hAnsi="TimesNewRomanPS-BoldMT" w:cs="TimesNewRomanPS-BoldMT"/>
          <w:bCs/>
          <w:sz w:val="24"/>
          <w:szCs w:val="24"/>
        </w:rPr>
      </w:pPr>
      <w:r w:rsidRPr="00450411">
        <w:rPr>
          <w:rFonts w:ascii="TimesNewRomanPS-BoldMT" w:hAnsi="TimesNewRomanPS-BoldMT" w:cs="TimesNewRomanPS-BoldMT"/>
          <w:bCs/>
          <w:sz w:val="24"/>
          <w:szCs w:val="24"/>
        </w:rPr>
        <w:t>Варианты ответа:</w:t>
      </w:r>
    </w:p>
    <w:p w:rsidR="00450411" w:rsidRPr="00450411" w:rsidRDefault="00450411" w:rsidP="00450411">
      <w:pPr>
        <w:pStyle w:val="a3"/>
        <w:numPr>
          <w:ilvl w:val="0"/>
          <w:numId w:val="1"/>
        </w:numPr>
        <w:ind w:hanging="720"/>
        <w:jc w:val="both"/>
        <w:rPr>
          <w:rFonts w:ascii="TimesNewRomanPS-BoldMT" w:eastAsia="Calibri" w:hAnsi="TimesNewRomanPS-BoldMT" w:cs="TimesNewRomanPS-BoldMT"/>
          <w:b/>
          <w:bCs/>
          <w:lang w:eastAsia="en-US"/>
        </w:rPr>
      </w:pPr>
      <w:r w:rsidRPr="00450411">
        <w:rPr>
          <w:rFonts w:ascii="TimesNewRomanPS-BoldMT" w:eastAsia="Calibri" w:hAnsi="TimesNewRomanPS-BoldMT" w:cs="TimesNewRomanPS-BoldMT"/>
          <w:b/>
          <w:bCs/>
          <w:lang w:eastAsia="en-US"/>
        </w:rPr>
        <w:t>начальный этап системы мероприятий по управлению рисками, состоящий в систематическом выявлении рисков, характерных для определенного вида деятельности, и определении их характеристик</w:t>
      </w:r>
    </w:p>
    <w:p w:rsidR="00450411" w:rsidRPr="00450411" w:rsidRDefault="00450411" w:rsidP="00450411">
      <w:pPr>
        <w:pStyle w:val="a3"/>
        <w:numPr>
          <w:ilvl w:val="0"/>
          <w:numId w:val="1"/>
        </w:numPr>
        <w:ind w:hanging="720"/>
        <w:jc w:val="both"/>
        <w:rPr>
          <w:rFonts w:ascii="TimesNewRomanPS-BoldMT" w:eastAsia="Calibri" w:hAnsi="TimesNewRomanPS-BoldMT" w:cs="TimesNewRomanPS-BoldMT"/>
          <w:b/>
          <w:bCs/>
          <w:lang w:eastAsia="en-US"/>
        </w:rPr>
      </w:pPr>
      <w:r w:rsidRPr="00450411">
        <w:rPr>
          <w:rFonts w:ascii="TimesNewRomanPS-BoldMT" w:eastAsia="Calibri" w:hAnsi="TimesNewRomanPS-BoldMT" w:cs="TimesNewRomanPS-BoldMT"/>
          <w:b/>
          <w:bCs/>
          <w:lang w:eastAsia="en-US"/>
        </w:rPr>
        <w:t>систематизация множества рисков на основании каких-либо признаков и критериев, позволяющих объединить подмножества рисков в более общие понятия</w:t>
      </w:r>
    </w:p>
    <w:p w:rsidR="00450411" w:rsidRPr="00450411" w:rsidRDefault="00450411" w:rsidP="00450411">
      <w:pPr>
        <w:pStyle w:val="a3"/>
        <w:numPr>
          <w:ilvl w:val="0"/>
          <w:numId w:val="1"/>
        </w:numPr>
        <w:ind w:hanging="720"/>
        <w:jc w:val="both"/>
        <w:rPr>
          <w:rFonts w:ascii="TimesNewRomanPS-BoldMT" w:eastAsia="Calibri" w:hAnsi="TimesNewRomanPS-BoldMT" w:cs="TimesNewRomanPS-BoldMT"/>
          <w:b/>
          <w:bCs/>
          <w:lang w:eastAsia="en-US"/>
        </w:rPr>
      </w:pPr>
      <w:r w:rsidRPr="00450411">
        <w:rPr>
          <w:rFonts w:ascii="TimesNewRomanPS-BoldMT" w:eastAsia="Calibri" w:hAnsi="TimesNewRomanPS-BoldMT" w:cs="TimesNewRomanPS-BoldMT"/>
          <w:b/>
          <w:bCs/>
          <w:lang w:eastAsia="en-US"/>
        </w:rPr>
        <w:t>систематическое научное исследование степени риска, которому подвержены конкретные объекты, виды деятельности и проекты</w:t>
      </w:r>
    </w:p>
    <w:p w:rsidR="00450411" w:rsidRDefault="00450411"/>
    <w:p w:rsidR="00450411" w:rsidRPr="00450411" w:rsidRDefault="00450411" w:rsidP="00450411">
      <w:pPr>
        <w:autoSpaceDE w:val="0"/>
        <w:autoSpaceDN w:val="0"/>
        <w:adjustRightInd w:val="0"/>
        <w:spacing w:after="0"/>
        <w:jc w:val="both"/>
        <w:rPr>
          <w:rFonts w:ascii="TimesNewRomanPS-BoldMT" w:hAnsi="TimesNewRomanPS-BoldMT" w:cs="TimesNewRomanPS-BoldMT"/>
          <w:b/>
          <w:bCs/>
          <w:sz w:val="24"/>
          <w:szCs w:val="24"/>
        </w:rPr>
      </w:pPr>
      <w:r w:rsidRPr="00450411">
        <w:rPr>
          <w:rFonts w:ascii="TimesNewRomanPS-BoldMT" w:hAnsi="TimesNewRomanPS-BoldMT" w:cs="TimesNewRomanPS-BoldMT"/>
          <w:b/>
          <w:bCs/>
          <w:sz w:val="24"/>
          <w:szCs w:val="24"/>
        </w:rPr>
        <w:t>Вопрос.</w:t>
      </w:r>
    </w:p>
    <w:p w:rsidR="00450411" w:rsidRPr="00450411" w:rsidRDefault="00450411" w:rsidP="00450411">
      <w:pPr>
        <w:jc w:val="both"/>
        <w:rPr>
          <w:rFonts w:ascii="TimesNewRomanPS-BoldMT" w:hAnsi="TimesNewRomanPS-BoldMT" w:cs="TimesNewRomanPS-BoldMT"/>
          <w:bCs/>
          <w:sz w:val="24"/>
          <w:szCs w:val="24"/>
        </w:rPr>
      </w:pPr>
      <w:r w:rsidRPr="00450411">
        <w:rPr>
          <w:rFonts w:ascii="TimesNewRomanPS-BoldMT" w:hAnsi="TimesNewRomanPS-BoldMT" w:cs="TimesNewRomanPS-BoldMT"/>
          <w:bCs/>
          <w:sz w:val="24"/>
          <w:szCs w:val="24"/>
        </w:rPr>
        <w:t>Задание с выбором всех правильных ответов.</w:t>
      </w:r>
    </w:p>
    <w:p w:rsidR="00450411" w:rsidRPr="00450411" w:rsidRDefault="00450411" w:rsidP="00450411">
      <w:pPr>
        <w:jc w:val="both"/>
        <w:rPr>
          <w:rFonts w:ascii="TimesNewRomanPS-BoldMT" w:hAnsi="TimesNewRomanPS-BoldMT" w:cs="TimesNewRomanPS-BoldMT"/>
          <w:b/>
          <w:bCs/>
          <w:sz w:val="24"/>
          <w:szCs w:val="24"/>
        </w:rPr>
      </w:pPr>
      <w:r w:rsidRPr="00450411">
        <w:rPr>
          <w:rFonts w:ascii="TimesNewRomanPS-BoldMT" w:hAnsi="TimesNewRomanPS-BoldMT" w:cs="TimesNewRomanPS-BoldMT"/>
          <w:b/>
          <w:bCs/>
          <w:sz w:val="24"/>
          <w:szCs w:val="24"/>
        </w:rPr>
        <w:t>Каким требованиям  должны отвечать данные о рисках?</w:t>
      </w:r>
    </w:p>
    <w:p w:rsidR="00450411" w:rsidRPr="00450411" w:rsidRDefault="00450411" w:rsidP="00450411">
      <w:pPr>
        <w:jc w:val="both"/>
        <w:rPr>
          <w:rFonts w:ascii="TimesNewRomanPS-BoldMT" w:hAnsi="TimesNewRomanPS-BoldMT" w:cs="TimesNewRomanPS-BoldMT"/>
          <w:bCs/>
          <w:sz w:val="24"/>
          <w:szCs w:val="24"/>
        </w:rPr>
      </w:pPr>
      <w:r w:rsidRPr="00450411">
        <w:rPr>
          <w:rFonts w:ascii="TimesNewRomanPS-BoldMT" w:hAnsi="TimesNewRomanPS-BoldMT" w:cs="TimesNewRomanPS-BoldMT"/>
          <w:bCs/>
          <w:sz w:val="24"/>
          <w:szCs w:val="24"/>
        </w:rPr>
        <w:t>Варианты ответа:</w:t>
      </w:r>
    </w:p>
    <w:p w:rsidR="00450411" w:rsidRPr="00450411" w:rsidRDefault="00450411" w:rsidP="00450411">
      <w:pPr>
        <w:pStyle w:val="a3"/>
        <w:numPr>
          <w:ilvl w:val="0"/>
          <w:numId w:val="2"/>
        </w:numPr>
        <w:ind w:hanging="720"/>
        <w:jc w:val="both"/>
        <w:rPr>
          <w:rFonts w:ascii="TimesNewRomanPS-BoldMT" w:eastAsia="Calibri" w:hAnsi="TimesNewRomanPS-BoldMT" w:cs="TimesNewRomanPS-BoldMT"/>
          <w:b/>
          <w:bCs/>
          <w:lang w:eastAsia="en-US"/>
        </w:rPr>
      </w:pPr>
      <w:r w:rsidRPr="00450411">
        <w:rPr>
          <w:rFonts w:ascii="TimesNewRomanPS-BoldMT" w:eastAsia="Calibri" w:hAnsi="TimesNewRomanPS-BoldMT" w:cs="TimesNewRomanPS-BoldMT"/>
          <w:b/>
          <w:bCs/>
          <w:lang w:eastAsia="en-US"/>
        </w:rPr>
        <w:t>точности и целостности</w:t>
      </w:r>
    </w:p>
    <w:p w:rsidR="00450411" w:rsidRPr="00450411" w:rsidRDefault="00450411" w:rsidP="00450411">
      <w:pPr>
        <w:pStyle w:val="a3"/>
        <w:numPr>
          <w:ilvl w:val="0"/>
          <w:numId w:val="2"/>
        </w:numPr>
        <w:ind w:hanging="720"/>
        <w:jc w:val="both"/>
        <w:rPr>
          <w:rFonts w:ascii="TimesNewRomanPS-BoldMT" w:eastAsia="Calibri" w:hAnsi="TimesNewRomanPS-BoldMT" w:cs="TimesNewRomanPS-BoldMT"/>
          <w:b/>
          <w:bCs/>
          <w:lang w:eastAsia="en-US"/>
        </w:rPr>
      </w:pPr>
      <w:r w:rsidRPr="00450411">
        <w:rPr>
          <w:rFonts w:ascii="TimesNewRomanPS-BoldMT" w:eastAsia="Calibri" w:hAnsi="TimesNewRomanPS-BoldMT" w:cs="TimesNewRomanPS-BoldMT"/>
          <w:b/>
          <w:bCs/>
          <w:lang w:eastAsia="en-US"/>
        </w:rPr>
        <w:t>полноты</w:t>
      </w:r>
    </w:p>
    <w:p w:rsidR="00450411" w:rsidRPr="00450411" w:rsidRDefault="00450411" w:rsidP="00450411">
      <w:pPr>
        <w:pStyle w:val="a3"/>
        <w:numPr>
          <w:ilvl w:val="0"/>
          <w:numId w:val="2"/>
        </w:numPr>
        <w:ind w:hanging="720"/>
        <w:jc w:val="both"/>
        <w:rPr>
          <w:rFonts w:ascii="TimesNewRomanPS-BoldMT" w:eastAsia="Calibri" w:hAnsi="TimesNewRomanPS-BoldMT" w:cs="TimesNewRomanPS-BoldMT"/>
          <w:b/>
          <w:bCs/>
          <w:lang w:eastAsia="en-US"/>
        </w:rPr>
      </w:pPr>
      <w:r w:rsidRPr="00450411">
        <w:rPr>
          <w:rFonts w:ascii="TimesNewRomanPS-BoldMT" w:eastAsia="Calibri" w:hAnsi="TimesNewRomanPS-BoldMT" w:cs="TimesNewRomanPS-BoldMT"/>
          <w:b/>
          <w:bCs/>
          <w:lang w:eastAsia="en-US"/>
        </w:rPr>
        <w:t>своевременности</w:t>
      </w:r>
    </w:p>
    <w:p w:rsidR="00450411" w:rsidRPr="00450411" w:rsidRDefault="00450411" w:rsidP="00450411">
      <w:pPr>
        <w:pStyle w:val="a3"/>
        <w:numPr>
          <w:ilvl w:val="0"/>
          <w:numId w:val="2"/>
        </w:numPr>
        <w:ind w:hanging="720"/>
        <w:jc w:val="both"/>
        <w:rPr>
          <w:rFonts w:ascii="TimesNewRomanPS-BoldMT" w:eastAsia="Calibri" w:hAnsi="TimesNewRomanPS-BoldMT" w:cs="TimesNewRomanPS-BoldMT"/>
          <w:b/>
          <w:bCs/>
          <w:lang w:eastAsia="en-US"/>
        </w:rPr>
      </w:pPr>
      <w:r w:rsidRPr="00450411">
        <w:rPr>
          <w:rFonts w:ascii="TimesNewRomanPS-BoldMT" w:eastAsia="Calibri" w:hAnsi="TimesNewRomanPS-BoldMT" w:cs="TimesNewRomanPS-BoldMT"/>
          <w:b/>
          <w:bCs/>
          <w:lang w:eastAsia="en-US"/>
        </w:rPr>
        <w:t>адаптивности</w:t>
      </w:r>
    </w:p>
    <w:p w:rsidR="00450411" w:rsidRDefault="00450411"/>
    <w:p w:rsidR="00016391" w:rsidRPr="00016391" w:rsidRDefault="00016391" w:rsidP="00016391">
      <w:pPr>
        <w:autoSpaceDE w:val="0"/>
        <w:autoSpaceDN w:val="0"/>
        <w:adjustRightInd w:val="0"/>
        <w:spacing w:after="0"/>
        <w:jc w:val="both"/>
        <w:rPr>
          <w:rFonts w:ascii="TimesNewRomanPS-BoldMT" w:hAnsi="TimesNewRomanPS-BoldMT" w:cs="TimesNewRomanPS-BoldMT"/>
          <w:b/>
          <w:bCs/>
          <w:sz w:val="24"/>
          <w:szCs w:val="24"/>
        </w:rPr>
      </w:pPr>
      <w:r w:rsidRPr="00016391">
        <w:rPr>
          <w:rFonts w:ascii="TimesNewRomanPS-BoldMT" w:hAnsi="TimesNewRomanPS-BoldMT" w:cs="TimesNewRomanPS-BoldMT"/>
          <w:b/>
          <w:bCs/>
          <w:sz w:val="24"/>
          <w:szCs w:val="24"/>
        </w:rPr>
        <w:t>Вопрос.</w:t>
      </w:r>
    </w:p>
    <w:p w:rsidR="00016391" w:rsidRPr="00016391" w:rsidRDefault="00016391" w:rsidP="00016391">
      <w:pPr>
        <w:jc w:val="both"/>
        <w:rPr>
          <w:rFonts w:ascii="TimesNewRomanPS-BoldMT" w:hAnsi="TimesNewRomanPS-BoldMT" w:cs="TimesNewRomanPS-BoldMT"/>
          <w:bCs/>
          <w:sz w:val="24"/>
          <w:szCs w:val="24"/>
        </w:rPr>
      </w:pPr>
      <w:r w:rsidRPr="00016391">
        <w:rPr>
          <w:rFonts w:ascii="TimesNewRomanPS-BoldMT" w:hAnsi="TimesNewRomanPS-BoldMT" w:cs="TimesNewRomanPS-BoldMT"/>
          <w:bCs/>
          <w:sz w:val="24"/>
          <w:szCs w:val="24"/>
        </w:rPr>
        <w:t>Задание с открытым вопросом</w:t>
      </w:r>
    </w:p>
    <w:p w:rsidR="00016391" w:rsidRPr="00016391" w:rsidRDefault="00016391" w:rsidP="00016391">
      <w:pPr>
        <w:spacing w:after="0"/>
        <w:jc w:val="both"/>
        <w:rPr>
          <w:rFonts w:ascii="TimesNewRomanPS-BoldMT" w:hAnsi="TimesNewRomanPS-BoldMT" w:cs="TimesNewRomanPS-BoldMT"/>
          <w:b/>
          <w:bCs/>
          <w:sz w:val="24"/>
          <w:szCs w:val="24"/>
        </w:rPr>
      </w:pPr>
      <w:r w:rsidRPr="00016391">
        <w:rPr>
          <w:rFonts w:ascii="TimesNewRomanPS-BoldMT" w:hAnsi="TimesNewRomanPS-BoldMT" w:cs="TimesNewRomanPS-BoldMT"/>
          <w:b/>
          <w:bCs/>
          <w:sz w:val="24"/>
          <w:szCs w:val="24"/>
        </w:rPr>
        <w:t>Укажите термин, соответствующий определению.  Используйте полное название (не аббревиатуру). Укажите английский термин.</w:t>
      </w:r>
    </w:p>
    <w:p w:rsidR="00016391" w:rsidRPr="00016391" w:rsidRDefault="00016391" w:rsidP="00016391">
      <w:pPr>
        <w:spacing w:after="0"/>
        <w:jc w:val="both"/>
        <w:rPr>
          <w:rFonts w:ascii="TimesNewRomanPS-BoldMT" w:hAnsi="TimesNewRomanPS-BoldMT" w:cs="TimesNewRomanPS-BoldMT"/>
          <w:b/>
          <w:bCs/>
          <w:sz w:val="24"/>
          <w:szCs w:val="24"/>
        </w:rPr>
      </w:pPr>
    </w:p>
    <w:p w:rsidR="00016391" w:rsidRPr="00016391" w:rsidRDefault="00016391" w:rsidP="00016391">
      <w:pPr>
        <w:spacing w:after="0"/>
        <w:jc w:val="both"/>
        <w:rPr>
          <w:rFonts w:ascii="TimesNewRomanPS-BoldMT" w:hAnsi="TimesNewRomanPS-BoldMT" w:cs="TimesNewRomanPS-BoldMT"/>
          <w:b/>
          <w:bCs/>
          <w:sz w:val="24"/>
          <w:szCs w:val="24"/>
        </w:rPr>
      </w:pPr>
      <w:r w:rsidRPr="00016391">
        <w:rPr>
          <w:rFonts w:ascii="TimesNewRomanPS-BoldMT" w:hAnsi="TimesNewRomanPS-BoldMT" w:cs="TimesNewRomanPS-BoldMT"/>
          <w:b/>
          <w:bCs/>
          <w:sz w:val="24"/>
          <w:szCs w:val="24"/>
        </w:rPr>
        <w:t xml:space="preserve">«Корректировка на среднерыночную стоимость торгового портфеля с данным контрагентом. Данная корректировка отражает рыночную стоимость кредитного риска, вызванного возможным неисполнением контрагентом </w:t>
      </w:r>
      <w:r>
        <w:rPr>
          <w:rFonts w:ascii="TimesNewRomanPS-BoldMT" w:hAnsi="TimesNewRomanPS-BoldMT" w:cs="TimesNewRomanPS-BoldMT"/>
          <w:b/>
          <w:bCs/>
          <w:sz w:val="24"/>
          <w:szCs w:val="24"/>
        </w:rPr>
        <w:t>своих обязательств по договорам</w:t>
      </w:r>
      <w:r w:rsidRPr="00016391">
        <w:rPr>
          <w:rFonts w:ascii="TimesNewRomanPS-BoldMT" w:hAnsi="TimesNewRomanPS-BoldMT" w:cs="TimesNewRomanPS-BoldMT"/>
          <w:b/>
          <w:bCs/>
          <w:sz w:val="24"/>
          <w:szCs w:val="24"/>
        </w:rPr>
        <w:t>»</w:t>
      </w:r>
    </w:p>
    <w:p w:rsidR="00016391" w:rsidRDefault="00016391" w:rsidP="00016391">
      <w:pPr>
        <w:autoSpaceDE w:val="0"/>
        <w:autoSpaceDN w:val="0"/>
        <w:adjustRightInd w:val="0"/>
        <w:spacing w:after="0" w:line="240" w:lineRule="auto"/>
        <w:jc w:val="both"/>
        <w:rPr>
          <w:rFonts w:ascii="TimesNewRomanPS-BoldMT" w:hAnsi="TimesNewRomanPS-BoldMT" w:cs="TimesNewRomanPS-BoldMT"/>
          <w:b/>
          <w:bCs/>
          <w:sz w:val="24"/>
          <w:szCs w:val="24"/>
        </w:rPr>
      </w:pPr>
    </w:p>
    <w:p w:rsidR="00016391" w:rsidRPr="00016391" w:rsidRDefault="00016391" w:rsidP="00016391">
      <w:pPr>
        <w:autoSpaceDE w:val="0"/>
        <w:autoSpaceDN w:val="0"/>
        <w:adjustRightInd w:val="0"/>
        <w:spacing w:after="0" w:line="240" w:lineRule="auto"/>
        <w:jc w:val="both"/>
        <w:rPr>
          <w:rFonts w:ascii="TimesNewRomanPS-BoldMT" w:hAnsi="TimesNewRomanPS-BoldMT" w:cs="TimesNewRomanPS-BoldMT"/>
          <w:b/>
          <w:bCs/>
          <w:sz w:val="24"/>
          <w:szCs w:val="24"/>
        </w:rPr>
      </w:pPr>
      <w:r w:rsidRPr="00016391">
        <w:rPr>
          <w:rFonts w:ascii="TimesNewRomanPS-BoldMT" w:hAnsi="TimesNewRomanPS-BoldMT" w:cs="TimesNewRomanPS-BoldMT"/>
          <w:b/>
          <w:bCs/>
          <w:sz w:val="24"/>
          <w:szCs w:val="24"/>
        </w:rPr>
        <w:t>Вопрос.</w:t>
      </w:r>
    </w:p>
    <w:p w:rsidR="00016391" w:rsidRPr="00016391" w:rsidRDefault="00016391" w:rsidP="00016391">
      <w:pPr>
        <w:autoSpaceDE w:val="0"/>
        <w:autoSpaceDN w:val="0"/>
        <w:adjustRightInd w:val="0"/>
        <w:spacing w:after="0" w:line="240" w:lineRule="auto"/>
        <w:jc w:val="both"/>
        <w:rPr>
          <w:rFonts w:ascii="TimesNewRomanPSMT" w:hAnsi="TimesNewRomanPSMT" w:cs="TimesNewRomanPSMT"/>
          <w:sz w:val="24"/>
          <w:szCs w:val="24"/>
        </w:rPr>
      </w:pPr>
      <w:r w:rsidRPr="00016391">
        <w:rPr>
          <w:rFonts w:ascii="TimesNewRomanPSMT" w:hAnsi="TimesNewRomanPSMT" w:cs="TimesNewRomanPSMT"/>
          <w:sz w:val="24"/>
          <w:szCs w:val="24"/>
        </w:rPr>
        <w:t xml:space="preserve">Задание на установление соответствия (пары соотнесенных элементов </w:t>
      </w:r>
      <w:proofErr w:type="spellStart"/>
      <w:r w:rsidRPr="00016391">
        <w:rPr>
          <w:rFonts w:ascii="TimesNewRomanPSMT" w:hAnsi="TimesNewRomanPSMT" w:cs="TimesNewRomanPSMT"/>
          <w:sz w:val="24"/>
          <w:szCs w:val="24"/>
        </w:rPr>
        <w:t>указывааются</w:t>
      </w:r>
      <w:proofErr w:type="spellEnd"/>
      <w:r w:rsidRPr="00016391">
        <w:rPr>
          <w:rFonts w:ascii="TimesNewRomanPSMT" w:hAnsi="TimesNewRomanPSMT" w:cs="TimesNewRomanPSMT"/>
          <w:sz w:val="24"/>
          <w:szCs w:val="24"/>
        </w:rPr>
        <w:t xml:space="preserve"> через запятую).</w:t>
      </w:r>
    </w:p>
    <w:p w:rsidR="00016391" w:rsidRPr="00016391" w:rsidRDefault="00016391" w:rsidP="00016391">
      <w:pPr>
        <w:autoSpaceDE w:val="0"/>
        <w:autoSpaceDN w:val="0"/>
        <w:adjustRightInd w:val="0"/>
        <w:spacing w:after="0" w:line="240" w:lineRule="auto"/>
        <w:jc w:val="both"/>
        <w:rPr>
          <w:rFonts w:ascii="TimesNewRomanPSMT" w:hAnsi="TimesNewRomanPSMT" w:cs="TimesNewRomanPSMT"/>
          <w:sz w:val="24"/>
          <w:szCs w:val="24"/>
        </w:rPr>
      </w:pPr>
      <w:r w:rsidRPr="00016391">
        <w:rPr>
          <w:rFonts w:ascii="TimesNewRomanPSMT" w:hAnsi="TimesNewRomanPSMT" w:cs="TimesNewRomanPSMT"/>
          <w:sz w:val="24"/>
          <w:szCs w:val="24"/>
        </w:rPr>
        <w:t xml:space="preserve">Соотнесите описание рискового события из колонки </w:t>
      </w:r>
      <w:r w:rsidRPr="00016391">
        <w:rPr>
          <w:rFonts w:ascii="TimesNewRomanPSMT" w:hAnsi="TimesNewRomanPSMT" w:cs="TimesNewRomanPSMT"/>
          <w:sz w:val="24"/>
          <w:szCs w:val="24"/>
          <w:lang w:val="en-US"/>
        </w:rPr>
        <w:t>I</w:t>
      </w:r>
      <w:r w:rsidRPr="00016391">
        <w:rPr>
          <w:rFonts w:ascii="TimesNewRomanPSMT" w:hAnsi="TimesNewRomanPSMT" w:cs="TimesNewRomanPSMT"/>
          <w:sz w:val="24"/>
          <w:szCs w:val="24"/>
        </w:rPr>
        <w:t xml:space="preserve"> с категорией рискового события из колонки </w:t>
      </w:r>
      <w:r w:rsidRPr="00016391">
        <w:rPr>
          <w:rFonts w:ascii="TimesNewRomanPSMT" w:hAnsi="TimesNewRomanPSMT" w:cs="TimesNewRomanPSMT"/>
          <w:sz w:val="24"/>
          <w:szCs w:val="24"/>
          <w:lang w:val="en-US"/>
        </w:rPr>
        <w:t>II</w:t>
      </w:r>
      <w:r w:rsidRPr="00016391">
        <w:rPr>
          <w:rFonts w:ascii="TimesNewRomanPSMT" w:hAnsi="TimesNewRomanPSMT" w:cs="TimesNewRomanPSMT"/>
          <w:sz w:val="24"/>
          <w:szCs w:val="24"/>
        </w:rPr>
        <w:t>. Каждый элемент должен быть использован один раз.</w:t>
      </w:r>
    </w:p>
    <w:p w:rsidR="00016391" w:rsidRPr="00016391" w:rsidRDefault="00016391" w:rsidP="00016391">
      <w:pPr>
        <w:autoSpaceDE w:val="0"/>
        <w:autoSpaceDN w:val="0"/>
        <w:adjustRightInd w:val="0"/>
        <w:spacing w:after="0" w:line="240" w:lineRule="auto"/>
        <w:jc w:val="both"/>
        <w:rPr>
          <w:rFonts w:ascii="TimesNewRomanPSMT" w:hAnsi="TimesNewRomanPSMT" w:cs="TimesNewRomanPSM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4"/>
        <w:gridCol w:w="4637"/>
      </w:tblGrid>
      <w:tr w:rsidR="00016391" w:rsidRPr="00016391" w:rsidTr="00F152D8">
        <w:tc>
          <w:tcPr>
            <w:tcW w:w="5070" w:type="dxa"/>
            <w:shd w:val="clear" w:color="auto" w:fill="D9D9D9"/>
          </w:tcPr>
          <w:p w:rsidR="00016391" w:rsidRPr="00016391" w:rsidRDefault="00016391" w:rsidP="00F152D8">
            <w:pPr>
              <w:spacing w:after="0" w:line="240" w:lineRule="auto"/>
              <w:jc w:val="both"/>
              <w:rPr>
                <w:rFonts w:ascii="TimesNewRomanPS-BoldMT" w:hAnsi="TimesNewRomanPS-BoldMT" w:cs="TimesNewRomanPS-BoldMT"/>
                <w:b/>
                <w:bCs/>
                <w:sz w:val="24"/>
                <w:szCs w:val="24"/>
                <w:lang w:val="en-US"/>
              </w:rPr>
            </w:pPr>
            <w:r w:rsidRPr="00016391">
              <w:rPr>
                <w:rFonts w:ascii="TimesNewRomanPS-BoldMT" w:hAnsi="TimesNewRomanPS-BoldMT" w:cs="TimesNewRomanPS-BoldMT"/>
                <w:b/>
                <w:bCs/>
                <w:sz w:val="24"/>
                <w:szCs w:val="24"/>
              </w:rPr>
              <w:t xml:space="preserve">Колонка </w:t>
            </w:r>
            <w:r w:rsidRPr="00016391">
              <w:rPr>
                <w:rFonts w:ascii="TimesNewRomanPS-BoldMT" w:hAnsi="TimesNewRomanPS-BoldMT" w:cs="TimesNewRomanPS-BoldMT"/>
                <w:b/>
                <w:bCs/>
                <w:sz w:val="24"/>
                <w:szCs w:val="24"/>
                <w:lang w:val="en-US"/>
              </w:rPr>
              <w:t>I</w:t>
            </w:r>
          </w:p>
        </w:tc>
        <w:tc>
          <w:tcPr>
            <w:tcW w:w="4784" w:type="dxa"/>
            <w:shd w:val="clear" w:color="auto" w:fill="D9D9D9"/>
          </w:tcPr>
          <w:p w:rsidR="00016391" w:rsidRPr="00016391" w:rsidRDefault="00016391" w:rsidP="00F152D8">
            <w:pPr>
              <w:spacing w:after="0" w:line="240" w:lineRule="auto"/>
              <w:jc w:val="both"/>
              <w:rPr>
                <w:rFonts w:ascii="TimesNewRomanPS-BoldMT" w:hAnsi="TimesNewRomanPS-BoldMT" w:cs="TimesNewRomanPS-BoldMT"/>
                <w:b/>
                <w:bCs/>
                <w:sz w:val="24"/>
                <w:szCs w:val="24"/>
              </w:rPr>
            </w:pPr>
            <w:r w:rsidRPr="00016391">
              <w:rPr>
                <w:rFonts w:ascii="TimesNewRomanPS-BoldMT" w:hAnsi="TimesNewRomanPS-BoldMT" w:cs="TimesNewRomanPS-BoldMT"/>
                <w:b/>
                <w:bCs/>
                <w:sz w:val="24"/>
                <w:szCs w:val="24"/>
              </w:rPr>
              <w:t xml:space="preserve">Колонка </w:t>
            </w:r>
            <w:r w:rsidRPr="00016391">
              <w:rPr>
                <w:rFonts w:ascii="TimesNewRomanPS-BoldMT" w:hAnsi="TimesNewRomanPS-BoldMT" w:cs="TimesNewRomanPS-BoldMT"/>
                <w:b/>
                <w:bCs/>
                <w:sz w:val="24"/>
                <w:szCs w:val="24"/>
                <w:lang w:val="en-US"/>
              </w:rPr>
              <w:t>II</w:t>
            </w:r>
          </w:p>
        </w:tc>
      </w:tr>
      <w:tr w:rsidR="00016391" w:rsidRPr="00016391" w:rsidTr="00F152D8">
        <w:tc>
          <w:tcPr>
            <w:tcW w:w="5070" w:type="dxa"/>
          </w:tcPr>
          <w:p w:rsidR="00016391" w:rsidRPr="00016391" w:rsidRDefault="00016391" w:rsidP="00016391">
            <w:pPr>
              <w:pStyle w:val="a3"/>
              <w:numPr>
                <w:ilvl w:val="0"/>
                <w:numId w:val="3"/>
              </w:numPr>
              <w:ind w:hanging="720"/>
              <w:jc w:val="both"/>
              <w:rPr>
                <w:rFonts w:ascii="TimesNewRomanPS-BoldMT" w:eastAsia="Calibri" w:hAnsi="TimesNewRomanPS-BoldMT" w:cs="TimesNewRomanPS-BoldMT"/>
                <w:b/>
                <w:bCs/>
                <w:lang w:eastAsia="en-US"/>
              </w:rPr>
            </w:pPr>
            <w:r w:rsidRPr="00016391">
              <w:rPr>
                <w:rFonts w:ascii="TimesNewRomanPS-BoldMT" w:eastAsia="Calibri" w:hAnsi="TimesNewRomanPS-BoldMT" w:cs="TimesNewRomanPS-BoldMT"/>
                <w:b/>
                <w:bCs/>
                <w:lang w:eastAsia="en-US"/>
              </w:rPr>
              <w:t xml:space="preserve">Намеренно неправильная оценка стоимости позиции </w:t>
            </w:r>
            <w:proofErr w:type="spellStart"/>
            <w:r w:rsidRPr="00016391">
              <w:rPr>
                <w:rFonts w:ascii="TimesNewRomanPS-BoldMT" w:eastAsia="Calibri" w:hAnsi="TimesNewRomanPS-BoldMT" w:cs="TimesNewRomanPS-BoldMT"/>
                <w:b/>
                <w:bCs/>
                <w:lang w:eastAsia="en-US"/>
              </w:rPr>
              <w:t>миддл</w:t>
            </w:r>
            <w:proofErr w:type="spellEnd"/>
            <w:r w:rsidRPr="00016391">
              <w:rPr>
                <w:rFonts w:ascii="TimesNewRomanPS-BoldMT" w:eastAsia="Calibri" w:hAnsi="TimesNewRomanPS-BoldMT" w:cs="TimesNewRomanPS-BoldMT"/>
                <w:b/>
                <w:bCs/>
                <w:lang w:eastAsia="en-US"/>
              </w:rPr>
              <w:t>-офисом</w:t>
            </w:r>
          </w:p>
          <w:p w:rsidR="00016391" w:rsidRPr="00016391" w:rsidRDefault="00016391" w:rsidP="00016391">
            <w:pPr>
              <w:pStyle w:val="a3"/>
              <w:numPr>
                <w:ilvl w:val="0"/>
                <w:numId w:val="3"/>
              </w:numPr>
              <w:ind w:hanging="720"/>
              <w:jc w:val="both"/>
              <w:rPr>
                <w:rFonts w:ascii="TimesNewRomanPS-BoldMT" w:eastAsia="Calibri" w:hAnsi="TimesNewRomanPS-BoldMT" w:cs="TimesNewRomanPS-BoldMT"/>
                <w:b/>
                <w:bCs/>
                <w:lang w:eastAsia="en-US"/>
              </w:rPr>
            </w:pPr>
            <w:proofErr w:type="spellStart"/>
            <w:r w:rsidRPr="00016391">
              <w:rPr>
                <w:rFonts w:ascii="TimesNewRomanPS-BoldMT" w:eastAsia="Calibri" w:hAnsi="TimesNewRomanPS-BoldMT" w:cs="TimesNewRomanPS-BoldMT"/>
                <w:b/>
                <w:bCs/>
                <w:lang w:eastAsia="en-US"/>
              </w:rPr>
              <w:t>Обналичивание</w:t>
            </w:r>
            <w:proofErr w:type="spellEnd"/>
            <w:r w:rsidRPr="00016391">
              <w:rPr>
                <w:rFonts w:ascii="TimesNewRomanPS-BoldMT" w:eastAsia="Calibri" w:hAnsi="TimesNewRomanPS-BoldMT" w:cs="TimesNewRomanPS-BoldMT"/>
                <w:b/>
                <w:bCs/>
                <w:lang w:eastAsia="en-US"/>
              </w:rPr>
              <w:t xml:space="preserve"> фиктивных чеков клиентом</w:t>
            </w:r>
          </w:p>
          <w:p w:rsidR="00016391" w:rsidRPr="00016391" w:rsidRDefault="00016391" w:rsidP="00016391">
            <w:pPr>
              <w:pStyle w:val="a3"/>
              <w:numPr>
                <w:ilvl w:val="0"/>
                <w:numId w:val="3"/>
              </w:numPr>
              <w:ind w:hanging="720"/>
              <w:jc w:val="both"/>
              <w:rPr>
                <w:rFonts w:ascii="TimesNewRomanPS-BoldMT" w:eastAsia="Calibri" w:hAnsi="TimesNewRomanPS-BoldMT" w:cs="TimesNewRomanPS-BoldMT"/>
                <w:b/>
                <w:bCs/>
                <w:lang w:eastAsia="en-US"/>
              </w:rPr>
            </w:pPr>
            <w:r w:rsidRPr="00016391">
              <w:rPr>
                <w:rFonts w:ascii="TimesNewRomanPS-BoldMT" w:eastAsia="Calibri" w:hAnsi="TimesNewRomanPS-BoldMT" w:cs="TimesNewRomanPS-BoldMT"/>
                <w:b/>
                <w:bCs/>
                <w:lang w:eastAsia="en-US"/>
              </w:rPr>
              <w:t>Легализация доходов, полученных незаконным путем</w:t>
            </w:r>
          </w:p>
          <w:p w:rsidR="00016391" w:rsidRPr="00016391" w:rsidRDefault="00016391" w:rsidP="00016391">
            <w:pPr>
              <w:pStyle w:val="a3"/>
              <w:numPr>
                <w:ilvl w:val="0"/>
                <w:numId w:val="3"/>
              </w:numPr>
              <w:ind w:hanging="720"/>
              <w:jc w:val="both"/>
              <w:rPr>
                <w:rFonts w:ascii="TimesNewRomanPS-BoldMT" w:eastAsia="Calibri" w:hAnsi="TimesNewRomanPS-BoldMT" w:cs="TimesNewRomanPS-BoldMT"/>
                <w:b/>
                <w:bCs/>
                <w:lang w:eastAsia="en-US"/>
              </w:rPr>
            </w:pPr>
            <w:r w:rsidRPr="00016391">
              <w:rPr>
                <w:rFonts w:ascii="TimesNewRomanPS-BoldMT" w:eastAsia="Calibri" w:hAnsi="TimesNewRomanPS-BoldMT" w:cs="TimesNewRomanPS-BoldMT"/>
                <w:b/>
                <w:bCs/>
                <w:lang w:eastAsia="en-US"/>
              </w:rPr>
              <w:t>Компенсации за дискриминацию работника</w:t>
            </w:r>
          </w:p>
        </w:tc>
        <w:tc>
          <w:tcPr>
            <w:tcW w:w="4784" w:type="dxa"/>
          </w:tcPr>
          <w:p w:rsidR="00016391" w:rsidRPr="00016391" w:rsidRDefault="00016391" w:rsidP="00016391">
            <w:pPr>
              <w:pStyle w:val="a3"/>
              <w:numPr>
                <w:ilvl w:val="0"/>
                <w:numId w:val="4"/>
              </w:numPr>
              <w:ind w:hanging="720"/>
              <w:jc w:val="both"/>
              <w:rPr>
                <w:rFonts w:ascii="TimesNewRomanPS-BoldMT" w:eastAsia="Calibri" w:hAnsi="TimesNewRomanPS-BoldMT" w:cs="TimesNewRomanPS-BoldMT"/>
                <w:b/>
                <w:bCs/>
                <w:lang w:eastAsia="en-US"/>
              </w:rPr>
            </w:pPr>
            <w:r w:rsidRPr="00016391">
              <w:rPr>
                <w:rFonts w:ascii="TimesNewRomanPS-BoldMT" w:eastAsia="Calibri" w:hAnsi="TimesNewRomanPS-BoldMT" w:cs="TimesNewRomanPS-BoldMT"/>
                <w:b/>
                <w:bCs/>
                <w:lang w:eastAsia="en-US"/>
              </w:rPr>
              <w:t>Внешнее мошенничество</w:t>
            </w:r>
          </w:p>
          <w:p w:rsidR="00016391" w:rsidRPr="00016391" w:rsidRDefault="00016391" w:rsidP="00016391">
            <w:pPr>
              <w:pStyle w:val="a3"/>
              <w:numPr>
                <w:ilvl w:val="0"/>
                <w:numId w:val="4"/>
              </w:numPr>
              <w:ind w:hanging="720"/>
              <w:jc w:val="both"/>
              <w:rPr>
                <w:rFonts w:ascii="TimesNewRomanPS-BoldMT" w:eastAsia="Calibri" w:hAnsi="TimesNewRomanPS-BoldMT" w:cs="TimesNewRomanPS-BoldMT"/>
                <w:b/>
                <w:bCs/>
                <w:lang w:eastAsia="en-US"/>
              </w:rPr>
            </w:pPr>
            <w:r w:rsidRPr="00016391">
              <w:rPr>
                <w:rFonts w:ascii="TimesNewRomanPS-BoldMT" w:eastAsia="Calibri" w:hAnsi="TimesNewRomanPS-BoldMT" w:cs="TimesNewRomanPS-BoldMT"/>
                <w:b/>
                <w:bCs/>
                <w:lang w:eastAsia="en-US"/>
              </w:rPr>
              <w:t>Практика найма и безопасность рабочего места</w:t>
            </w:r>
          </w:p>
          <w:p w:rsidR="00016391" w:rsidRPr="00016391" w:rsidRDefault="00016391" w:rsidP="00016391">
            <w:pPr>
              <w:pStyle w:val="a3"/>
              <w:numPr>
                <w:ilvl w:val="0"/>
                <w:numId w:val="4"/>
              </w:numPr>
              <w:ind w:hanging="720"/>
              <w:jc w:val="both"/>
              <w:rPr>
                <w:rFonts w:ascii="TimesNewRomanPS-BoldMT" w:eastAsia="Calibri" w:hAnsi="TimesNewRomanPS-BoldMT" w:cs="TimesNewRomanPS-BoldMT"/>
                <w:b/>
                <w:bCs/>
                <w:lang w:eastAsia="en-US"/>
              </w:rPr>
            </w:pPr>
            <w:r w:rsidRPr="00016391">
              <w:rPr>
                <w:rFonts w:ascii="TimesNewRomanPS-BoldMT" w:eastAsia="Calibri" w:hAnsi="TimesNewRomanPS-BoldMT" w:cs="TimesNewRomanPS-BoldMT"/>
                <w:b/>
                <w:bCs/>
                <w:lang w:eastAsia="en-US"/>
              </w:rPr>
              <w:t>Клиенты, продукты и деловая практика</w:t>
            </w:r>
          </w:p>
          <w:p w:rsidR="00016391" w:rsidRPr="00016391" w:rsidRDefault="00016391" w:rsidP="00016391">
            <w:pPr>
              <w:numPr>
                <w:ilvl w:val="0"/>
                <w:numId w:val="4"/>
              </w:numPr>
              <w:spacing w:after="0" w:line="240" w:lineRule="auto"/>
              <w:ind w:hanging="720"/>
              <w:jc w:val="both"/>
              <w:rPr>
                <w:rFonts w:ascii="TimesNewRomanPS-BoldMT" w:hAnsi="TimesNewRomanPS-BoldMT" w:cs="TimesNewRomanPS-BoldMT"/>
                <w:b/>
                <w:bCs/>
                <w:sz w:val="24"/>
                <w:szCs w:val="24"/>
              </w:rPr>
            </w:pPr>
            <w:r w:rsidRPr="00016391">
              <w:rPr>
                <w:rFonts w:ascii="TimesNewRomanPS-BoldMT" w:hAnsi="TimesNewRomanPS-BoldMT" w:cs="TimesNewRomanPS-BoldMT"/>
                <w:b/>
                <w:bCs/>
                <w:sz w:val="24"/>
                <w:szCs w:val="24"/>
              </w:rPr>
              <w:t xml:space="preserve">Внутреннее мошенничество </w:t>
            </w:r>
          </w:p>
        </w:tc>
      </w:tr>
    </w:tbl>
    <w:p w:rsidR="00016391" w:rsidRDefault="00016391">
      <w:pPr>
        <w:rPr>
          <w:sz w:val="24"/>
          <w:szCs w:val="24"/>
        </w:rPr>
      </w:pPr>
    </w:p>
    <w:p w:rsidR="00016391" w:rsidRPr="00016391" w:rsidRDefault="00CD1789" w:rsidP="00016391">
      <w:pPr>
        <w:autoSpaceDE w:val="0"/>
        <w:autoSpaceDN w:val="0"/>
        <w:adjustRightInd w:val="0"/>
        <w:spacing w:after="0" w:line="240" w:lineRule="auto"/>
        <w:outlineLvl w:val="0"/>
        <w:rPr>
          <w:rFonts w:ascii="TimesNewRomanPS-BoldMT" w:hAnsi="TimesNewRomanPS-BoldMT" w:cs="TimesNewRomanPS-BoldMT"/>
          <w:b/>
          <w:bCs/>
          <w:sz w:val="24"/>
          <w:szCs w:val="24"/>
        </w:rPr>
      </w:pPr>
      <w:r>
        <w:rPr>
          <w:rFonts w:ascii="TimesNewRomanPS-BoldMT" w:hAnsi="TimesNewRomanPS-BoldMT" w:cs="TimesNewRomanPS-BoldMT"/>
          <w:b/>
          <w:bCs/>
          <w:sz w:val="24"/>
          <w:szCs w:val="24"/>
        </w:rPr>
        <w:t>1.3</w:t>
      </w:r>
      <w:r w:rsidR="00016391" w:rsidRPr="00016391">
        <w:rPr>
          <w:rFonts w:ascii="TimesNewRomanPS-BoldMT" w:hAnsi="TimesNewRomanPS-BoldMT" w:cs="TimesNewRomanPS-BoldMT"/>
          <w:b/>
          <w:bCs/>
          <w:sz w:val="24"/>
          <w:szCs w:val="24"/>
        </w:rPr>
        <w:t xml:space="preserve">. Оценочные средства для практического этапа профессионального </w:t>
      </w:r>
    </w:p>
    <w:p w:rsidR="00016391" w:rsidRPr="00016391" w:rsidRDefault="00016391" w:rsidP="00016391">
      <w:pPr>
        <w:autoSpaceDE w:val="0"/>
        <w:autoSpaceDN w:val="0"/>
        <w:adjustRightInd w:val="0"/>
        <w:spacing w:after="0" w:line="240" w:lineRule="auto"/>
        <w:outlineLvl w:val="0"/>
        <w:rPr>
          <w:rFonts w:ascii="TimesNewRomanPS-BoldMT" w:hAnsi="TimesNewRomanPS-BoldMT" w:cs="TimesNewRomanPS-BoldMT"/>
          <w:b/>
          <w:bCs/>
          <w:sz w:val="24"/>
          <w:szCs w:val="24"/>
        </w:rPr>
      </w:pPr>
      <w:r w:rsidRPr="00016391">
        <w:rPr>
          <w:rFonts w:ascii="TimesNewRomanPS-BoldMT" w:hAnsi="TimesNewRomanPS-BoldMT" w:cs="TimesNewRomanPS-BoldMT"/>
          <w:b/>
          <w:bCs/>
          <w:sz w:val="24"/>
          <w:szCs w:val="24"/>
        </w:rPr>
        <w:t>Экзамена</w:t>
      </w:r>
    </w:p>
    <w:p w:rsidR="00016391" w:rsidRPr="00016391" w:rsidRDefault="00016391" w:rsidP="00016391">
      <w:pPr>
        <w:autoSpaceDE w:val="0"/>
        <w:autoSpaceDN w:val="0"/>
        <w:adjustRightInd w:val="0"/>
        <w:spacing w:after="0" w:line="240" w:lineRule="auto"/>
        <w:rPr>
          <w:rFonts w:ascii="TimesNewRomanPSMT" w:hAnsi="TimesNewRomanPSMT" w:cs="TimesNewRomanPSMT"/>
          <w:sz w:val="24"/>
          <w:szCs w:val="24"/>
        </w:rPr>
      </w:pPr>
    </w:p>
    <w:p w:rsidR="00016391" w:rsidRPr="00016391" w:rsidRDefault="00016391" w:rsidP="00016391">
      <w:pPr>
        <w:autoSpaceDE w:val="0"/>
        <w:autoSpaceDN w:val="0"/>
        <w:adjustRightInd w:val="0"/>
        <w:spacing w:after="120" w:line="240" w:lineRule="auto"/>
        <w:jc w:val="both"/>
        <w:rPr>
          <w:rFonts w:ascii="Times New Roman" w:hAnsi="Times New Roman" w:cs="Times New Roman"/>
          <w:b/>
          <w:bCs/>
          <w:sz w:val="24"/>
          <w:szCs w:val="24"/>
        </w:rPr>
      </w:pPr>
      <w:r w:rsidRPr="00016391">
        <w:rPr>
          <w:rFonts w:ascii="Times New Roman" w:hAnsi="Times New Roman" w:cs="Times New Roman"/>
          <w:b/>
          <w:bCs/>
          <w:sz w:val="24"/>
          <w:szCs w:val="24"/>
        </w:rPr>
        <w:t>Задание 1. Познакомьтесь с информацией и выполните приведенные ниже задания</w:t>
      </w:r>
    </w:p>
    <w:p w:rsidR="00016391" w:rsidRPr="00016391" w:rsidRDefault="00016391" w:rsidP="00016391">
      <w:pPr>
        <w:autoSpaceDE w:val="0"/>
        <w:autoSpaceDN w:val="0"/>
        <w:adjustRightInd w:val="0"/>
        <w:spacing w:after="120" w:line="240" w:lineRule="auto"/>
        <w:jc w:val="both"/>
        <w:rPr>
          <w:rFonts w:ascii="Times New Roman" w:hAnsi="Times New Roman" w:cs="Times New Roman"/>
          <w:sz w:val="24"/>
          <w:szCs w:val="24"/>
        </w:rPr>
      </w:pPr>
      <w:proofErr w:type="spellStart"/>
      <w:r w:rsidRPr="00016391">
        <w:rPr>
          <w:rFonts w:ascii="Times New Roman" w:hAnsi="Times New Roman" w:cs="Times New Roman"/>
          <w:sz w:val="24"/>
          <w:szCs w:val="24"/>
          <w:lang w:val="en-US"/>
        </w:rPr>
        <w:t>WashingtonMutual</w:t>
      </w:r>
      <w:proofErr w:type="spellEnd"/>
      <w:r w:rsidRPr="00016391">
        <w:rPr>
          <w:rFonts w:ascii="Times New Roman" w:hAnsi="Times New Roman" w:cs="Times New Roman"/>
          <w:sz w:val="24"/>
          <w:szCs w:val="24"/>
        </w:rPr>
        <w:t xml:space="preserve"> (“</w:t>
      </w:r>
      <w:proofErr w:type="spellStart"/>
      <w:r w:rsidRPr="00016391">
        <w:rPr>
          <w:rFonts w:ascii="Times New Roman" w:hAnsi="Times New Roman" w:cs="Times New Roman"/>
          <w:sz w:val="24"/>
          <w:szCs w:val="24"/>
          <w:lang w:val="en-US"/>
        </w:rPr>
        <w:t>WaMu</w:t>
      </w:r>
      <w:proofErr w:type="spellEnd"/>
      <w:r w:rsidRPr="00016391">
        <w:rPr>
          <w:rFonts w:ascii="Times New Roman" w:hAnsi="Times New Roman" w:cs="Times New Roman"/>
          <w:sz w:val="24"/>
          <w:szCs w:val="24"/>
        </w:rPr>
        <w:t xml:space="preserve">”) был одним из лидирующих банков, обслуживающих малый и средний бизнес в США, и важным участником бума жилищных ссуд в первом десятилетии </w:t>
      </w:r>
      <w:r w:rsidRPr="00016391">
        <w:rPr>
          <w:rFonts w:ascii="Times New Roman" w:hAnsi="Times New Roman" w:cs="Times New Roman"/>
          <w:sz w:val="24"/>
          <w:szCs w:val="24"/>
          <w:lang w:val="en-US"/>
        </w:rPr>
        <w:t>XXI</w:t>
      </w:r>
      <w:r w:rsidRPr="00016391">
        <w:rPr>
          <w:rFonts w:ascii="Times New Roman" w:hAnsi="Times New Roman" w:cs="Times New Roman"/>
          <w:sz w:val="24"/>
          <w:szCs w:val="24"/>
        </w:rPr>
        <w:t xml:space="preserve"> века. 31 декабря 2007 года банковский холдинг </w:t>
      </w:r>
      <w:proofErr w:type="spellStart"/>
      <w:r w:rsidRPr="00016391">
        <w:rPr>
          <w:rFonts w:ascii="Times New Roman" w:hAnsi="Times New Roman" w:cs="Times New Roman"/>
          <w:sz w:val="24"/>
          <w:szCs w:val="24"/>
          <w:lang w:val="en-US"/>
        </w:rPr>
        <w:t>WaMu</w:t>
      </w:r>
      <w:proofErr w:type="spellEnd"/>
      <w:r w:rsidRPr="00016391">
        <w:rPr>
          <w:rFonts w:ascii="Times New Roman" w:hAnsi="Times New Roman" w:cs="Times New Roman"/>
          <w:sz w:val="24"/>
          <w:szCs w:val="24"/>
        </w:rPr>
        <w:t xml:space="preserve"> имел активы $328 млрд. История компании уходила корнями к 1889 году, и, до своего спасения Регулятором и продажи в сентябре 2008 года, ее дочерние банки обслуживали примерно 2,5 тысячи розничных клиентов и малых предприятий на территории всей страны.</w:t>
      </w:r>
    </w:p>
    <w:p w:rsidR="00016391" w:rsidRPr="00016391" w:rsidRDefault="00016391" w:rsidP="00016391">
      <w:pPr>
        <w:autoSpaceDE w:val="0"/>
        <w:autoSpaceDN w:val="0"/>
        <w:adjustRightInd w:val="0"/>
        <w:spacing w:after="120" w:line="240" w:lineRule="auto"/>
        <w:jc w:val="both"/>
        <w:rPr>
          <w:rFonts w:ascii="Times New Roman" w:hAnsi="Times New Roman" w:cs="Times New Roman"/>
          <w:sz w:val="24"/>
          <w:szCs w:val="24"/>
        </w:rPr>
      </w:pPr>
      <w:r w:rsidRPr="00016391">
        <w:rPr>
          <w:rFonts w:ascii="Times New Roman" w:hAnsi="Times New Roman" w:cs="Times New Roman"/>
          <w:sz w:val="24"/>
          <w:szCs w:val="24"/>
        </w:rPr>
        <w:t xml:space="preserve">Начиная с 90-х гг. ХХ века, </w:t>
      </w:r>
      <w:proofErr w:type="spellStart"/>
      <w:r w:rsidRPr="00016391">
        <w:rPr>
          <w:rFonts w:ascii="Times New Roman" w:hAnsi="Times New Roman" w:cs="Times New Roman"/>
          <w:sz w:val="24"/>
          <w:szCs w:val="24"/>
          <w:lang w:val="en-US"/>
        </w:rPr>
        <w:t>WaMu</w:t>
      </w:r>
      <w:proofErr w:type="spellEnd"/>
      <w:r w:rsidRPr="00016391">
        <w:rPr>
          <w:rFonts w:ascii="Times New Roman" w:hAnsi="Times New Roman" w:cs="Times New Roman"/>
          <w:sz w:val="24"/>
          <w:szCs w:val="24"/>
        </w:rPr>
        <w:t xml:space="preserve"> расширял свой розничный бизнес и кредитование как путем органического роста, так и через серию поглощений розничных и ипотечных кредитных организаций – с 1990 по 1996 гг. </w:t>
      </w:r>
      <w:proofErr w:type="spellStart"/>
      <w:r w:rsidRPr="00016391">
        <w:rPr>
          <w:rFonts w:ascii="Times New Roman" w:hAnsi="Times New Roman" w:cs="Times New Roman"/>
          <w:sz w:val="24"/>
          <w:szCs w:val="24"/>
          <w:lang w:val="en-US"/>
        </w:rPr>
        <w:t>WaMu</w:t>
      </w:r>
      <w:proofErr w:type="spellEnd"/>
      <w:r w:rsidRPr="00016391">
        <w:rPr>
          <w:rFonts w:ascii="Times New Roman" w:hAnsi="Times New Roman" w:cs="Times New Roman"/>
          <w:sz w:val="24"/>
          <w:szCs w:val="24"/>
        </w:rPr>
        <w:t xml:space="preserve"> поглотил 16 маленьких банков в Вашингтоне, Орегоне, Юте и Калифорнии. Банковские активы холдинга росли за счет рынков недвижимости, которые после ссудо-сберегательного кризиса в США в конце 80-х гг. стали весьма перегреты. Пик убытков в кризисе пришелся на 1991 г (когда </w:t>
      </w:r>
      <w:proofErr w:type="spellStart"/>
      <w:r w:rsidRPr="00016391">
        <w:rPr>
          <w:rFonts w:ascii="Times New Roman" w:hAnsi="Times New Roman" w:cs="Times New Roman"/>
          <w:sz w:val="24"/>
          <w:szCs w:val="24"/>
          <w:lang w:val="en-US"/>
        </w:rPr>
        <w:t>WaMu</w:t>
      </w:r>
      <w:proofErr w:type="spellEnd"/>
      <w:r w:rsidRPr="00016391">
        <w:rPr>
          <w:rFonts w:ascii="Times New Roman" w:hAnsi="Times New Roman" w:cs="Times New Roman"/>
          <w:sz w:val="24"/>
          <w:szCs w:val="24"/>
        </w:rPr>
        <w:t xml:space="preserve"> был еще сравнительно мал) и исчислялся сотнями миллиардов долларов США в совокупности по всей банковской системе. При этом в 90-х гг. новой стратегией, поддерживающей рынок кредитования недвижимости, стали т.н. </w:t>
      </w:r>
      <w:proofErr w:type="spellStart"/>
      <w:r w:rsidRPr="00016391">
        <w:rPr>
          <w:rFonts w:ascii="Times New Roman" w:hAnsi="Times New Roman" w:cs="Times New Roman"/>
          <w:sz w:val="24"/>
          <w:szCs w:val="24"/>
        </w:rPr>
        <w:t>субстандартные</w:t>
      </w:r>
      <w:proofErr w:type="spellEnd"/>
      <w:r w:rsidRPr="00016391">
        <w:rPr>
          <w:rFonts w:ascii="Times New Roman" w:hAnsi="Times New Roman" w:cs="Times New Roman"/>
          <w:sz w:val="24"/>
          <w:szCs w:val="24"/>
        </w:rPr>
        <w:t xml:space="preserve"> (</w:t>
      </w:r>
      <w:r w:rsidRPr="00016391">
        <w:rPr>
          <w:rFonts w:ascii="Times New Roman" w:hAnsi="Times New Roman" w:cs="Times New Roman"/>
          <w:sz w:val="24"/>
          <w:szCs w:val="24"/>
          <w:lang w:val="en-US"/>
        </w:rPr>
        <w:t>sub</w:t>
      </w:r>
      <w:r w:rsidRPr="00016391">
        <w:rPr>
          <w:rFonts w:ascii="Times New Roman" w:hAnsi="Times New Roman" w:cs="Times New Roman"/>
          <w:sz w:val="24"/>
          <w:szCs w:val="24"/>
        </w:rPr>
        <w:t>-</w:t>
      </w:r>
      <w:r w:rsidRPr="00016391">
        <w:rPr>
          <w:rFonts w:ascii="Times New Roman" w:hAnsi="Times New Roman" w:cs="Times New Roman"/>
          <w:sz w:val="24"/>
          <w:szCs w:val="24"/>
          <w:lang w:val="en-US"/>
        </w:rPr>
        <w:t>prime</w:t>
      </w:r>
      <w:r w:rsidRPr="00016391">
        <w:rPr>
          <w:rFonts w:ascii="Times New Roman" w:hAnsi="Times New Roman" w:cs="Times New Roman"/>
          <w:sz w:val="24"/>
          <w:szCs w:val="24"/>
        </w:rPr>
        <w:t>) кредиты, т.е. кредиты, которые могли быть выданы заёмщику с ненадёжной или весьма короткой кредитной историей.</w:t>
      </w:r>
    </w:p>
    <w:p w:rsidR="00016391" w:rsidRPr="00016391" w:rsidRDefault="00016391" w:rsidP="00016391">
      <w:pPr>
        <w:autoSpaceDE w:val="0"/>
        <w:autoSpaceDN w:val="0"/>
        <w:adjustRightInd w:val="0"/>
        <w:spacing w:after="120" w:line="240" w:lineRule="auto"/>
        <w:jc w:val="both"/>
        <w:rPr>
          <w:rFonts w:ascii="Times New Roman" w:hAnsi="Times New Roman" w:cs="Times New Roman"/>
          <w:sz w:val="24"/>
          <w:szCs w:val="24"/>
        </w:rPr>
      </w:pPr>
      <w:r w:rsidRPr="00016391">
        <w:rPr>
          <w:rFonts w:ascii="Times New Roman" w:hAnsi="Times New Roman" w:cs="Times New Roman"/>
          <w:sz w:val="24"/>
          <w:szCs w:val="24"/>
        </w:rPr>
        <w:t xml:space="preserve">В 1999 г. </w:t>
      </w:r>
      <w:proofErr w:type="spellStart"/>
      <w:r w:rsidRPr="00016391">
        <w:rPr>
          <w:rFonts w:ascii="Times New Roman" w:hAnsi="Times New Roman" w:cs="Times New Roman"/>
          <w:sz w:val="24"/>
          <w:szCs w:val="24"/>
          <w:lang w:val="en-US"/>
        </w:rPr>
        <w:t>WaMu</w:t>
      </w:r>
      <w:proofErr w:type="spellEnd"/>
      <w:r w:rsidRPr="00016391">
        <w:rPr>
          <w:rFonts w:ascii="Times New Roman" w:hAnsi="Times New Roman" w:cs="Times New Roman"/>
          <w:sz w:val="24"/>
          <w:szCs w:val="24"/>
        </w:rPr>
        <w:t xml:space="preserve"> приобрел компанию </w:t>
      </w:r>
      <w:proofErr w:type="spellStart"/>
      <w:r w:rsidRPr="00016391">
        <w:rPr>
          <w:rFonts w:ascii="Times New Roman" w:hAnsi="Times New Roman" w:cs="Times New Roman"/>
          <w:sz w:val="24"/>
          <w:szCs w:val="24"/>
          <w:lang w:val="en-US"/>
        </w:rPr>
        <w:t>LongBeachFinancial</w:t>
      </w:r>
      <w:proofErr w:type="spellEnd"/>
      <w:r w:rsidRPr="00016391">
        <w:rPr>
          <w:rFonts w:ascii="Times New Roman" w:hAnsi="Times New Roman" w:cs="Times New Roman"/>
          <w:sz w:val="24"/>
          <w:szCs w:val="24"/>
        </w:rPr>
        <w:t xml:space="preserve">, специализировавшуюся на </w:t>
      </w:r>
      <w:proofErr w:type="spellStart"/>
      <w:r w:rsidRPr="00016391">
        <w:rPr>
          <w:rFonts w:ascii="Times New Roman" w:hAnsi="Times New Roman" w:cs="Times New Roman"/>
          <w:sz w:val="24"/>
          <w:szCs w:val="24"/>
        </w:rPr>
        <w:t>субстандартном</w:t>
      </w:r>
      <w:proofErr w:type="spellEnd"/>
      <w:r w:rsidRPr="00016391">
        <w:rPr>
          <w:rFonts w:ascii="Times New Roman" w:hAnsi="Times New Roman" w:cs="Times New Roman"/>
          <w:sz w:val="24"/>
          <w:szCs w:val="24"/>
        </w:rPr>
        <w:t xml:space="preserve"> кредитовании. Исполнительный директор </w:t>
      </w:r>
      <w:proofErr w:type="spellStart"/>
      <w:r w:rsidRPr="00016391">
        <w:rPr>
          <w:rFonts w:ascii="Times New Roman" w:hAnsi="Times New Roman" w:cs="Times New Roman"/>
          <w:sz w:val="24"/>
          <w:szCs w:val="24"/>
          <w:lang w:val="en-US"/>
        </w:rPr>
        <w:t>WaMu</w:t>
      </w:r>
      <w:proofErr w:type="spellEnd"/>
      <w:r w:rsidRPr="00016391">
        <w:rPr>
          <w:rFonts w:ascii="Times New Roman" w:hAnsi="Times New Roman" w:cs="Times New Roman"/>
          <w:sz w:val="24"/>
          <w:szCs w:val="24"/>
        </w:rPr>
        <w:t xml:space="preserve"> того времени, Керри </w:t>
      </w:r>
      <w:proofErr w:type="spellStart"/>
      <w:r w:rsidRPr="00016391">
        <w:rPr>
          <w:rFonts w:ascii="Times New Roman" w:hAnsi="Times New Roman" w:cs="Times New Roman"/>
          <w:sz w:val="24"/>
          <w:szCs w:val="24"/>
        </w:rPr>
        <w:t>Килинджер</w:t>
      </w:r>
      <w:proofErr w:type="spellEnd"/>
      <w:r w:rsidRPr="00016391">
        <w:rPr>
          <w:rFonts w:ascii="Times New Roman" w:hAnsi="Times New Roman" w:cs="Times New Roman"/>
          <w:sz w:val="24"/>
          <w:szCs w:val="24"/>
        </w:rPr>
        <w:t xml:space="preserve">, назвал это событие «важным расширением ключевой стратегии по становлению </w:t>
      </w:r>
      <w:proofErr w:type="spellStart"/>
      <w:r w:rsidRPr="00016391">
        <w:rPr>
          <w:rFonts w:ascii="Times New Roman" w:hAnsi="Times New Roman" w:cs="Times New Roman"/>
          <w:sz w:val="24"/>
          <w:szCs w:val="24"/>
          <w:lang w:val="en-US"/>
        </w:rPr>
        <w:t>WaMu</w:t>
      </w:r>
      <w:proofErr w:type="spellEnd"/>
      <w:r w:rsidRPr="00016391">
        <w:rPr>
          <w:rFonts w:ascii="Times New Roman" w:hAnsi="Times New Roman" w:cs="Times New Roman"/>
          <w:sz w:val="24"/>
          <w:szCs w:val="24"/>
        </w:rPr>
        <w:t xml:space="preserve"> лидером среди финансовых институтов, обслуживающих розничных клиентов». Но на деле </w:t>
      </w:r>
      <w:proofErr w:type="spellStart"/>
      <w:r w:rsidRPr="00016391">
        <w:rPr>
          <w:rFonts w:ascii="Times New Roman" w:hAnsi="Times New Roman" w:cs="Times New Roman"/>
          <w:sz w:val="24"/>
          <w:szCs w:val="24"/>
          <w:lang w:val="en-US"/>
        </w:rPr>
        <w:t>LongBeach</w:t>
      </w:r>
      <w:proofErr w:type="spellEnd"/>
      <w:r w:rsidRPr="00016391">
        <w:rPr>
          <w:rFonts w:ascii="Times New Roman" w:hAnsi="Times New Roman" w:cs="Times New Roman"/>
          <w:sz w:val="24"/>
          <w:szCs w:val="24"/>
        </w:rPr>
        <w:t xml:space="preserve"> считалась одной из самых сомнительных кредитных организаций на рынке Калифорнии. Одним из примеров плохого управления кредитным </w:t>
      </w:r>
      <w:r w:rsidRPr="00016391">
        <w:rPr>
          <w:rFonts w:ascii="Times New Roman" w:hAnsi="Times New Roman" w:cs="Times New Roman"/>
          <w:sz w:val="24"/>
          <w:szCs w:val="24"/>
        </w:rPr>
        <w:lastRenderedPageBreak/>
        <w:t>портфелем стала выдача ипотечного кредита в размере $720 тыс. без амортизационных платежей мексиканскому сборщику клубники, зарабатывавшему $14 тыс. в год.</w:t>
      </w:r>
    </w:p>
    <w:p w:rsidR="00016391" w:rsidRPr="00016391" w:rsidRDefault="00016391" w:rsidP="00016391">
      <w:pPr>
        <w:autoSpaceDE w:val="0"/>
        <w:autoSpaceDN w:val="0"/>
        <w:adjustRightInd w:val="0"/>
        <w:spacing w:after="120" w:line="240" w:lineRule="auto"/>
        <w:jc w:val="both"/>
        <w:rPr>
          <w:rFonts w:ascii="Times New Roman" w:hAnsi="Times New Roman" w:cs="Times New Roman"/>
          <w:sz w:val="24"/>
          <w:szCs w:val="24"/>
        </w:rPr>
      </w:pPr>
      <w:r w:rsidRPr="00016391">
        <w:rPr>
          <w:rFonts w:ascii="Times New Roman" w:hAnsi="Times New Roman" w:cs="Times New Roman"/>
          <w:sz w:val="24"/>
          <w:szCs w:val="24"/>
        </w:rPr>
        <w:t xml:space="preserve">Но </w:t>
      </w:r>
      <w:proofErr w:type="spellStart"/>
      <w:r w:rsidRPr="00016391">
        <w:rPr>
          <w:rFonts w:ascii="Times New Roman" w:hAnsi="Times New Roman" w:cs="Times New Roman"/>
          <w:sz w:val="24"/>
          <w:szCs w:val="24"/>
          <w:lang w:val="en-US"/>
        </w:rPr>
        <w:t>LongBeach</w:t>
      </w:r>
      <w:proofErr w:type="spellEnd"/>
      <w:r w:rsidRPr="00016391">
        <w:rPr>
          <w:rFonts w:ascii="Times New Roman" w:hAnsi="Times New Roman" w:cs="Times New Roman"/>
          <w:sz w:val="24"/>
          <w:szCs w:val="24"/>
        </w:rPr>
        <w:t xml:space="preserve"> была не единственной жертвой </w:t>
      </w:r>
      <w:proofErr w:type="spellStart"/>
      <w:r w:rsidRPr="00016391">
        <w:rPr>
          <w:rFonts w:ascii="Times New Roman" w:hAnsi="Times New Roman" w:cs="Times New Roman"/>
          <w:sz w:val="24"/>
          <w:szCs w:val="24"/>
          <w:lang w:val="en-US"/>
        </w:rPr>
        <w:t>WaMu</w:t>
      </w:r>
      <w:proofErr w:type="spellEnd"/>
      <w:r w:rsidRPr="00016391">
        <w:rPr>
          <w:rFonts w:ascii="Times New Roman" w:hAnsi="Times New Roman" w:cs="Times New Roman"/>
          <w:sz w:val="24"/>
          <w:szCs w:val="24"/>
        </w:rPr>
        <w:t xml:space="preserve"> на рынке </w:t>
      </w:r>
      <w:proofErr w:type="spellStart"/>
      <w:r w:rsidRPr="00016391">
        <w:rPr>
          <w:rFonts w:ascii="Times New Roman" w:hAnsi="Times New Roman" w:cs="Times New Roman"/>
          <w:sz w:val="24"/>
          <w:szCs w:val="24"/>
        </w:rPr>
        <w:t>субстандартного</w:t>
      </w:r>
      <w:proofErr w:type="spellEnd"/>
      <w:r w:rsidRPr="00016391">
        <w:rPr>
          <w:rFonts w:ascii="Times New Roman" w:hAnsi="Times New Roman" w:cs="Times New Roman"/>
          <w:sz w:val="24"/>
          <w:szCs w:val="24"/>
        </w:rPr>
        <w:t xml:space="preserve"> кредитования. В октябре 2005 года </w:t>
      </w:r>
      <w:proofErr w:type="spellStart"/>
      <w:r w:rsidRPr="00016391">
        <w:rPr>
          <w:rFonts w:ascii="Times New Roman" w:hAnsi="Times New Roman" w:cs="Times New Roman"/>
          <w:sz w:val="24"/>
          <w:szCs w:val="24"/>
          <w:lang w:val="en-US"/>
        </w:rPr>
        <w:t>WaMu</w:t>
      </w:r>
      <w:proofErr w:type="spellEnd"/>
      <w:r w:rsidRPr="00016391">
        <w:rPr>
          <w:rFonts w:ascii="Times New Roman" w:hAnsi="Times New Roman" w:cs="Times New Roman"/>
          <w:sz w:val="24"/>
          <w:szCs w:val="24"/>
        </w:rPr>
        <w:t xml:space="preserve"> приобрел компанию </w:t>
      </w:r>
      <w:r w:rsidRPr="00016391">
        <w:rPr>
          <w:rFonts w:ascii="Times New Roman" w:hAnsi="Times New Roman" w:cs="Times New Roman"/>
          <w:sz w:val="24"/>
          <w:szCs w:val="24"/>
          <w:lang w:val="en-US"/>
        </w:rPr>
        <w:t>Providian</w:t>
      </w:r>
      <w:r w:rsidRPr="00016391">
        <w:rPr>
          <w:rFonts w:ascii="Times New Roman" w:hAnsi="Times New Roman" w:cs="Times New Roman"/>
          <w:sz w:val="24"/>
          <w:szCs w:val="24"/>
        </w:rPr>
        <w:t xml:space="preserve">, бывшего игрока на рынке </w:t>
      </w:r>
      <w:proofErr w:type="spellStart"/>
      <w:r w:rsidRPr="00016391">
        <w:rPr>
          <w:rFonts w:ascii="Times New Roman" w:hAnsi="Times New Roman" w:cs="Times New Roman"/>
          <w:sz w:val="24"/>
          <w:szCs w:val="24"/>
        </w:rPr>
        <w:t>субстандартных</w:t>
      </w:r>
      <w:proofErr w:type="spellEnd"/>
      <w:r w:rsidRPr="00016391">
        <w:rPr>
          <w:rFonts w:ascii="Times New Roman" w:hAnsi="Times New Roman" w:cs="Times New Roman"/>
          <w:sz w:val="24"/>
          <w:szCs w:val="24"/>
        </w:rPr>
        <w:t xml:space="preserve"> кредитных карт, за сумму, примерно равную $6.5 млрд. Новая стратегия </w:t>
      </w:r>
      <w:r w:rsidRPr="00016391">
        <w:rPr>
          <w:rFonts w:ascii="Times New Roman" w:hAnsi="Times New Roman" w:cs="Times New Roman"/>
          <w:sz w:val="24"/>
          <w:szCs w:val="24"/>
          <w:lang w:val="en-US"/>
        </w:rPr>
        <w:t>Providian</w:t>
      </w:r>
      <w:r w:rsidRPr="00016391">
        <w:rPr>
          <w:rFonts w:ascii="Times New Roman" w:hAnsi="Times New Roman" w:cs="Times New Roman"/>
          <w:sz w:val="24"/>
          <w:szCs w:val="24"/>
        </w:rPr>
        <w:t xml:space="preserve"> по работе со стандартными (</w:t>
      </w:r>
      <w:r w:rsidRPr="00016391">
        <w:rPr>
          <w:rFonts w:ascii="Times New Roman" w:hAnsi="Times New Roman" w:cs="Times New Roman"/>
          <w:sz w:val="24"/>
          <w:szCs w:val="24"/>
          <w:lang w:val="en-US"/>
        </w:rPr>
        <w:t>prime</w:t>
      </w:r>
      <w:r w:rsidRPr="00016391">
        <w:rPr>
          <w:rFonts w:ascii="Times New Roman" w:hAnsi="Times New Roman" w:cs="Times New Roman"/>
          <w:sz w:val="24"/>
          <w:szCs w:val="24"/>
        </w:rPr>
        <w:t xml:space="preserve">) кредитными картами, вместо </w:t>
      </w:r>
      <w:proofErr w:type="spellStart"/>
      <w:r w:rsidRPr="00016391">
        <w:rPr>
          <w:rFonts w:ascii="Times New Roman" w:hAnsi="Times New Roman" w:cs="Times New Roman"/>
          <w:sz w:val="24"/>
          <w:szCs w:val="24"/>
        </w:rPr>
        <w:t>субстандартных</w:t>
      </w:r>
      <w:proofErr w:type="spellEnd"/>
      <w:r w:rsidRPr="00016391">
        <w:rPr>
          <w:rFonts w:ascii="Times New Roman" w:hAnsi="Times New Roman" w:cs="Times New Roman"/>
          <w:sz w:val="24"/>
          <w:szCs w:val="24"/>
        </w:rPr>
        <w:t xml:space="preserve"> заемщиков, была инициирована в 2001 году. Поэтому </w:t>
      </w:r>
      <w:proofErr w:type="spellStart"/>
      <w:r w:rsidRPr="00016391">
        <w:rPr>
          <w:rFonts w:ascii="Times New Roman" w:hAnsi="Times New Roman" w:cs="Times New Roman"/>
          <w:sz w:val="24"/>
          <w:szCs w:val="24"/>
          <w:lang w:val="en-US"/>
        </w:rPr>
        <w:t>WaMu</w:t>
      </w:r>
      <w:proofErr w:type="spellEnd"/>
      <w:r w:rsidRPr="00016391">
        <w:rPr>
          <w:rFonts w:ascii="Times New Roman" w:hAnsi="Times New Roman" w:cs="Times New Roman"/>
          <w:sz w:val="24"/>
          <w:szCs w:val="24"/>
        </w:rPr>
        <w:t xml:space="preserve"> требовал, чтобы качество продаваемого портфеля кредитных карт было существенно улучшено перед его покупкой </w:t>
      </w:r>
      <w:proofErr w:type="spellStart"/>
      <w:r w:rsidRPr="00016391">
        <w:rPr>
          <w:rFonts w:ascii="Times New Roman" w:hAnsi="Times New Roman" w:cs="Times New Roman"/>
          <w:sz w:val="24"/>
          <w:szCs w:val="24"/>
          <w:lang w:val="en-US"/>
        </w:rPr>
        <w:t>WaMu</w:t>
      </w:r>
      <w:proofErr w:type="spellEnd"/>
      <w:r w:rsidRPr="00016391">
        <w:rPr>
          <w:rFonts w:ascii="Times New Roman" w:hAnsi="Times New Roman" w:cs="Times New Roman"/>
          <w:sz w:val="24"/>
          <w:szCs w:val="24"/>
        </w:rPr>
        <w:t xml:space="preserve">. Иронично, но непосредственно после закрытия сделки по продаже портфеля, его качество начало стремительно падать. </w:t>
      </w:r>
    </w:p>
    <w:p w:rsidR="00016391" w:rsidRPr="00016391" w:rsidRDefault="00016391" w:rsidP="00016391">
      <w:pPr>
        <w:autoSpaceDE w:val="0"/>
        <w:autoSpaceDN w:val="0"/>
        <w:adjustRightInd w:val="0"/>
        <w:spacing w:after="120" w:line="240" w:lineRule="auto"/>
        <w:jc w:val="both"/>
        <w:rPr>
          <w:rFonts w:ascii="Times New Roman" w:hAnsi="Times New Roman" w:cs="Times New Roman"/>
          <w:sz w:val="24"/>
          <w:szCs w:val="24"/>
        </w:rPr>
      </w:pPr>
      <w:r w:rsidRPr="00016391">
        <w:rPr>
          <w:rFonts w:ascii="Times New Roman" w:hAnsi="Times New Roman" w:cs="Times New Roman"/>
          <w:sz w:val="24"/>
          <w:szCs w:val="24"/>
        </w:rPr>
        <w:t xml:space="preserve">При этом в 2006 году объем активов </w:t>
      </w:r>
      <w:proofErr w:type="spellStart"/>
      <w:r w:rsidRPr="00016391">
        <w:rPr>
          <w:rFonts w:ascii="Times New Roman" w:hAnsi="Times New Roman" w:cs="Times New Roman"/>
          <w:sz w:val="24"/>
          <w:szCs w:val="24"/>
          <w:lang w:val="en-US"/>
        </w:rPr>
        <w:t>WaMu</w:t>
      </w:r>
      <w:proofErr w:type="spellEnd"/>
      <w:r w:rsidRPr="00016391">
        <w:rPr>
          <w:rFonts w:ascii="Times New Roman" w:hAnsi="Times New Roman" w:cs="Times New Roman"/>
          <w:sz w:val="24"/>
          <w:szCs w:val="24"/>
        </w:rPr>
        <w:t xml:space="preserve"> начал сокращаться. Несмотря на это, банк начал масштабный проект по переезду подразделений в новую штаб-квартиру, </w:t>
      </w:r>
      <w:proofErr w:type="spellStart"/>
      <w:r w:rsidRPr="00016391">
        <w:rPr>
          <w:rFonts w:ascii="Times New Roman" w:hAnsi="Times New Roman" w:cs="Times New Roman"/>
          <w:sz w:val="24"/>
          <w:szCs w:val="24"/>
          <w:lang w:val="en-US"/>
        </w:rPr>
        <w:t>WaMuCenter</w:t>
      </w:r>
      <w:proofErr w:type="spellEnd"/>
      <w:r w:rsidRPr="00016391">
        <w:rPr>
          <w:rFonts w:ascii="Times New Roman" w:hAnsi="Times New Roman" w:cs="Times New Roman"/>
          <w:sz w:val="24"/>
          <w:szCs w:val="24"/>
        </w:rPr>
        <w:t xml:space="preserve">, - небоскреб в центре </w:t>
      </w:r>
      <w:proofErr w:type="spellStart"/>
      <w:r w:rsidRPr="00016391">
        <w:rPr>
          <w:rFonts w:ascii="Times New Roman" w:hAnsi="Times New Roman" w:cs="Times New Roman"/>
          <w:sz w:val="24"/>
          <w:szCs w:val="24"/>
        </w:rPr>
        <w:t>Сиэттла</w:t>
      </w:r>
      <w:proofErr w:type="spellEnd"/>
      <w:r w:rsidRPr="00016391">
        <w:rPr>
          <w:rFonts w:ascii="Times New Roman" w:hAnsi="Times New Roman" w:cs="Times New Roman"/>
          <w:sz w:val="24"/>
          <w:szCs w:val="24"/>
        </w:rPr>
        <w:t xml:space="preserve">. Вся отчетность </w:t>
      </w:r>
      <w:proofErr w:type="spellStart"/>
      <w:r w:rsidRPr="00016391">
        <w:rPr>
          <w:rFonts w:ascii="Times New Roman" w:hAnsi="Times New Roman" w:cs="Times New Roman"/>
          <w:sz w:val="24"/>
          <w:szCs w:val="24"/>
          <w:lang w:val="en-US"/>
        </w:rPr>
        <w:t>WaMu</w:t>
      </w:r>
      <w:proofErr w:type="spellEnd"/>
      <w:r w:rsidRPr="00016391">
        <w:rPr>
          <w:rFonts w:ascii="Times New Roman" w:hAnsi="Times New Roman" w:cs="Times New Roman"/>
          <w:sz w:val="24"/>
          <w:szCs w:val="24"/>
        </w:rPr>
        <w:t xml:space="preserve"> и проспекты для инвесторов заявляли о дальнейшем росте и перспективах развития, но теперь ясно, что конец </w:t>
      </w:r>
      <w:proofErr w:type="spellStart"/>
      <w:r w:rsidRPr="00016391">
        <w:rPr>
          <w:rFonts w:ascii="Times New Roman" w:hAnsi="Times New Roman" w:cs="Times New Roman"/>
          <w:sz w:val="24"/>
          <w:szCs w:val="24"/>
          <w:lang w:val="en-US"/>
        </w:rPr>
        <w:t>WaMu</w:t>
      </w:r>
      <w:proofErr w:type="spellEnd"/>
      <w:r w:rsidRPr="00016391">
        <w:rPr>
          <w:rFonts w:ascii="Times New Roman" w:hAnsi="Times New Roman" w:cs="Times New Roman"/>
          <w:sz w:val="24"/>
          <w:szCs w:val="24"/>
        </w:rPr>
        <w:t xml:space="preserve"> уже начался.</w:t>
      </w:r>
    </w:p>
    <w:p w:rsidR="00016391" w:rsidRPr="00016391" w:rsidRDefault="00016391" w:rsidP="00016391">
      <w:pPr>
        <w:autoSpaceDE w:val="0"/>
        <w:autoSpaceDN w:val="0"/>
        <w:adjustRightInd w:val="0"/>
        <w:spacing w:after="120" w:line="240" w:lineRule="auto"/>
        <w:jc w:val="both"/>
        <w:rPr>
          <w:rFonts w:ascii="Times New Roman" w:hAnsi="Times New Roman" w:cs="Times New Roman"/>
          <w:sz w:val="24"/>
          <w:szCs w:val="24"/>
        </w:rPr>
      </w:pPr>
      <w:r w:rsidRPr="00016391">
        <w:rPr>
          <w:rFonts w:ascii="Times New Roman" w:hAnsi="Times New Roman" w:cs="Times New Roman"/>
          <w:sz w:val="24"/>
          <w:szCs w:val="24"/>
        </w:rPr>
        <w:t>Стоит отметить, что только 60% активов банка были фондированы срочными клиентскими депозитами. Остальная часть была фондирована рыночными средствами и межбанковскими кредитами Федеральными банками по кредитованию жилищного строительства.</w:t>
      </w:r>
    </w:p>
    <w:p w:rsidR="00016391" w:rsidRPr="00016391" w:rsidRDefault="00016391" w:rsidP="00016391">
      <w:pPr>
        <w:autoSpaceDE w:val="0"/>
        <w:autoSpaceDN w:val="0"/>
        <w:adjustRightInd w:val="0"/>
        <w:spacing w:after="120" w:line="240" w:lineRule="auto"/>
        <w:jc w:val="both"/>
        <w:rPr>
          <w:rFonts w:ascii="Times New Roman" w:hAnsi="Times New Roman" w:cs="Times New Roman"/>
          <w:sz w:val="24"/>
          <w:szCs w:val="24"/>
        </w:rPr>
      </w:pPr>
      <w:r w:rsidRPr="00016391">
        <w:rPr>
          <w:rFonts w:ascii="Times New Roman" w:hAnsi="Times New Roman" w:cs="Times New Roman"/>
          <w:sz w:val="24"/>
          <w:szCs w:val="24"/>
        </w:rPr>
        <w:t xml:space="preserve">Падение в 2007 году ипотечного </w:t>
      </w:r>
      <w:proofErr w:type="spellStart"/>
      <w:r w:rsidRPr="00016391">
        <w:rPr>
          <w:rFonts w:ascii="Times New Roman" w:hAnsi="Times New Roman" w:cs="Times New Roman"/>
          <w:sz w:val="24"/>
          <w:szCs w:val="24"/>
        </w:rPr>
        <w:t>оригинатора</w:t>
      </w:r>
      <w:proofErr w:type="spellEnd"/>
      <w:r w:rsidRPr="00016391">
        <w:rPr>
          <w:rFonts w:ascii="Times New Roman" w:hAnsi="Times New Roman" w:cs="Times New Roman"/>
          <w:sz w:val="24"/>
          <w:szCs w:val="24"/>
        </w:rPr>
        <w:t xml:space="preserve"> </w:t>
      </w:r>
      <w:proofErr w:type="spellStart"/>
      <w:r w:rsidRPr="00016391">
        <w:rPr>
          <w:rFonts w:ascii="Times New Roman" w:hAnsi="Times New Roman" w:cs="Times New Roman"/>
          <w:sz w:val="24"/>
          <w:szCs w:val="24"/>
          <w:lang w:val="en-US"/>
        </w:rPr>
        <w:t>NewCenturyFinancial</w:t>
      </w:r>
      <w:proofErr w:type="spellEnd"/>
      <w:r w:rsidRPr="00016391">
        <w:rPr>
          <w:rFonts w:ascii="Times New Roman" w:hAnsi="Times New Roman" w:cs="Times New Roman"/>
          <w:sz w:val="24"/>
          <w:szCs w:val="24"/>
        </w:rPr>
        <w:t xml:space="preserve"> предоставило неопровержимые доказательства землетрясения на рынке ипотечных ценных бумаг. Однако Федеральная резервная система не предприняла никаких значимых дальнейших шагов.</w:t>
      </w:r>
    </w:p>
    <w:p w:rsidR="00016391" w:rsidRPr="00016391" w:rsidRDefault="00016391" w:rsidP="00016391">
      <w:pPr>
        <w:autoSpaceDE w:val="0"/>
        <w:autoSpaceDN w:val="0"/>
        <w:adjustRightInd w:val="0"/>
        <w:spacing w:after="120" w:line="240" w:lineRule="auto"/>
        <w:jc w:val="both"/>
        <w:rPr>
          <w:rFonts w:ascii="Times New Roman" w:hAnsi="Times New Roman" w:cs="Times New Roman"/>
          <w:sz w:val="24"/>
          <w:szCs w:val="24"/>
        </w:rPr>
      </w:pPr>
      <w:r w:rsidRPr="00016391">
        <w:rPr>
          <w:rFonts w:ascii="Times New Roman" w:hAnsi="Times New Roman" w:cs="Times New Roman"/>
          <w:sz w:val="24"/>
          <w:szCs w:val="24"/>
        </w:rPr>
        <w:t xml:space="preserve">В июле 2007 года компания </w:t>
      </w:r>
      <w:proofErr w:type="spellStart"/>
      <w:r w:rsidRPr="00016391">
        <w:rPr>
          <w:rFonts w:ascii="Times New Roman" w:hAnsi="Times New Roman" w:cs="Times New Roman"/>
          <w:sz w:val="24"/>
          <w:szCs w:val="24"/>
          <w:lang w:val="en-US"/>
        </w:rPr>
        <w:t>CountrywideFinancial</w:t>
      </w:r>
      <w:proofErr w:type="spellEnd"/>
      <w:r w:rsidRPr="00016391">
        <w:rPr>
          <w:rFonts w:ascii="Times New Roman" w:hAnsi="Times New Roman" w:cs="Times New Roman"/>
          <w:sz w:val="24"/>
          <w:szCs w:val="24"/>
        </w:rPr>
        <w:t xml:space="preserve"> опубликовала отчет о том, что дефолты и просрочки росли по всем классам ипотечных кредитов, а не только по </w:t>
      </w:r>
      <w:proofErr w:type="spellStart"/>
      <w:r w:rsidRPr="00016391">
        <w:rPr>
          <w:rFonts w:ascii="Times New Roman" w:hAnsi="Times New Roman" w:cs="Times New Roman"/>
          <w:sz w:val="24"/>
          <w:szCs w:val="24"/>
        </w:rPr>
        <w:t>субстандартным</w:t>
      </w:r>
      <w:proofErr w:type="spellEnd"/>
      <w:r w:rsidRPr="00016391">
        <w:rPr>
          <w:rFonts w:ascii="Times New Roman" w:hAnsi="Times New Roman" w:cs="Times New Roman"/>
          <w:sz w:val="24"/>
          <w:szCs w:val="24"/>
        </w:rPr>
        <w:t xml:space="preserve">, что и вызвало эффект лавины и привело к коллапсу </w:t>
      </w:r>
      <w:proofErr w:type="spellStart"/>
      <w:r w:rsidRPr="00016391">
        <w:rPr>
          <w:rFonts w:ascii="Times New Roman" w:hAnsi="Times New Roman" w:cs="Times New Roman"/>
          <w:sz w:val="24"/>
          <w:szCs w:val="24"/>
          <w:lang w:val="en-US"/>
        </w:rPr>
        <w:t>NewCentury</w:t>
      </w:r>
      <w:proofErr w:type="spellEnd"/>
      <w:r w:rsidRPr="00016391">
        <w:rPr>
          <w:rFonts w:ascii="Times New Roman" w:hAnsi="Times New Roman" w:cs="Times New Roman"/>
          <w:sz w:val="24"/>
          <w:szCs w:val="24"/>
        </w:rPr>
        <w:t xml:space="preserve">. В августе </w:t>
      </w:r>
      <w:proofErr w:type="spellStart"/>
      <w:r w:rsidRPr="00016391">
        <w:rPr>
          <w:rFonts w:ascii="Times New Roman" w:hAnsi="Times New Roman" w:cs="Times New Roman"/>
          <w:sz w:val="24"/>
          <w:szCs w:val="24"/>
          <w:lang w:val="en-US"/>
        </w:rPr>
        <w:t>WaMu</w:t>
      </w:r>
      <w:proofErr w:type="spellEnd"/>
      <w:r w:rsidRPr="00016391">
        <w:rPr>
          <w:rFonts w:ascii="Times New Roman" w:hAnsi="Times New Roman" w:cs="Times New Roman"/>
          <w:sz w:val="24"/>
          <w:szCs w:val="24"/>
        </w:rPr>
        <w:t xml:space="preserve"> анонсировал усиление собственных стандартов ипотечного кредитования и предостерег об ухудшении ситуации на вторичном рынке ипотечных ценных бумаг, где ипотечные кредиты упаковывались и перепродавались иногда по нескольку раз. Одновременно с этим заявлением, </w:t>
      </w:r>
      <w:proofErr w:type="spellStart"/>
      <w:r w:rsidRPr="00016391">
        <w:rPr>
          <w:rFonts w:ascii="Times New Roman" w:hAnsi="Times New Roman" w:cs="Times New Roman"/>
          <w:sz w:val="24"/>
          <w:szCs w:val="24"/>
          <w:lang w:val="en-US"/>
        </w:rPr>
        <w:t>WaMu</w:t>
      </w:r>
      <w:proofErr w:type="spellEnd"/>
      <w:r w:rsidRPr="00016391">
        <w:rPr>
          <w:rFonts w:ascii="Times New Roman" w:hAnsi="Times New Roman" w:cs="Times New Roman"/>
          <w:sz w:val="24"/>
          <w:szCs w:val="24"/>
        </w:rPr>
        <w:t xml:space="preserve"> увеличил объем резервов на возможные потери на $500 млн.</w:t>
      </w:r>
    </w:p>
    <w:p w:rsidR="00016391" w:rsidRPr="00016391" w:rsidRDefault="00016391" w:rsidP="00016391">
      <w:pPr>
        <w:autoSpaceDE w:val="0"/>
        <w:autoSpaceDN w:val="0"/>
        <w:adjustRightInd w:val="0"/>
        <w:spacing w:after="120" w:line="240" w:lineRule="auto"/>
        <w:jc w:val="both"/>
        <w:rPr>
          <w:rFonts w:ascii="Times New Roman" w:hAnsi="Times New Roman" w:cs="Times New Roman"/>
          <w:sz w:val="24"/>
          <w:szCs w:val="24"/>
        </w:rPr>
      </w:pPr>
      <w:r w:rsidRPr="00016391">
        <w:rPr>
          <w:rFonts w:ascii="Times New Roman" w:hAnsi="Times New Roman" w:cs="Times New Roman"/>
          <w:sz w:val="24"/>
          <w:szCs w:val="24"/>
        </w:rPr>
        <w:t xml:space="preserve">Кроме того, прибыль </w:t>
      </w:r>
      <w:proofErr w:type="spellStart"/>
      <w:r w:rsidRPr="00016391">
        <w:rPr>
          <w:rFonts w:ascii="Times New Roman" w:hAnsi="Times New Roman" w:cs="Times New Roman"/>
          <w:sz w:val="24"/>
          <w:szCs w:val="24"/>
          <w:lang w:val="en-US"/>
        </w:rPr>
        <w:t>WaMu</w:t>
      </w:r>
      <w:proofErr w:type="spellEnd"/>
      <w:r w:rsidRPr="00016391">
        <w:rPr>
          <w:rFonts w:ascii="Times New Roman" w:hAnsi="Times New Roman" w:cs="Times New Roman"/>
          <w:sz w:val="24"/>
          <w:szCs w:val="24"/>
        </w:rPr>
        <w:t xml:space="preserve"> продемонстрировала усиление проблем у банка:</w:t>
      </w:r>
    </w:p>
    <w:p w:rsidR="00016391" w:rsidRPr="00016391" w:rsidRDefault="00016391" w:rsidP="00016391">
      <w:pPr>
        <w:pStyle w:val="a3"/>
        <w:numPr>
          <w:ilvl w:val="0"/>
          <w:numId w:val="5"/>
        </w:numPr>
        <w:autoSpaceDE w:val="0"/>
        <w:autoSpaceDN w:val="0"/>
        <w:adjustRightInd w:val="0"/>
        <w:spacing w:after="120"/>
        <w:jc w:val="both"/>
        <w:rPr>
          <w:rFonts w:ascii="Times New Roman" w:hAnsi="Times New Roman" w:cs="Times New Roman"/>
        </w:rPr>
      </w:pPr>
      <w:r w:rsidRPr="00016391">
        <w:rPr>
          <w:rFonts w:ascii="Times New Roman" w:hAnsi="Times New Roman" w:cs="Times New Roman"/>
        </w:rPr>
        <w:t>Итоговая сумма резервов на возможные потери по кредитам выросла по сравнению с предыдущим годом на 480% до $967 млн.;</w:t>
      </w:r>
    </w:p>
    <w:p w:rsidR="00016391" w:rsidRPr="00016391" w:rsidRDefault="00016391" w:rsidP="00016391">
      <w:pPr>
        <w:pStyle w:val="a3"/>
        <w:numPr>
          <w:ilvl w:val="0"/>
          <w:numId w:val="5"/>
        </w:numPr>
        <w:autoSpaceDE w:val="0"/>
        <w:autoSpaceDN w:val="0"/>
        <w:adjustRightInd w:val="0"/>
        <w:spacing w:after="120"/>
        <w:jc w:val="both"/>
        <w:rPr>
          <w:rFonts w:ascii="Times New Roman" w:hAnsi="Times New Roman" w:cs="Times New Roman"/>
        </w:rPr>
      </w:pPr>
      <w:r w:rsidRPr="00016391">
        <w:rPr>
          <w:rFonts w:ascii="Times New Roman" w:hAnsi="Times New Roman" w:cs="Times New Roman"/>
        </w:rPr>
        <w:t>Списания безнадежных долгов выросли по сравнению с предыдущим годом на 170% до $421 млн.;</w:t>
      </w:r>
    </w:p>
    <w:p w:rsidR="00016391" w:rsidRPr="00016391" w:rsidRDefault="00016391" w:rsidP="00016391">
      <w:pPr>
        <w:pStyle w:val="a3"/>
        <w:numPr>
          <w:ilvl w:val="0"/>
          <w:numId w:val="5"/>
        </w:numPr>
        <w:autoSpaceDE w:val="0"/>
        <w:autoSpaceDN w:val="0"/>
        <w:adjustRightInd w:val="0"/>
        <w:spacing w:after="120"/>
        <w:jc w:val="both"/>
        <w:rPr>
          <w:rFonts w:ascii="Times New Roman" w:hAnsi="Times New Roman" w:cs="Times New Roman"/>
        </w:rPr>
      </w:pPr>
      <w:r w:rsidRPr="00016391">
        <w:rPr>
          <w:rFonts w:ascii="Times New Roman" w:hAnsi="Times New Roman" w:cs="Times New Roman"/>
        </w:rPr>
        <w:t>Доля просрочки выросла по сравнению с предыдущим годом на 96 базисных пунктов до 1,65%;</w:t>
      </w:r>
    </w:p>
    <w:p w:rsidR="00016391" w:rsidRPr="00016391" w:rsidRDefault="00016391" w:rsidP="00016391">
      <w:pPr>
        <w:pStyle w:val="a3"/>
        <w:numPr>
          <w:ilvl w:val="0"/>
          <w:numId w:val="5"/>
        </w:numPr>
        <w:autoSpaceDE w:val="0"/>
        <w:autoSpaceDN w:val="0"/>
        <w:adjustRightInd w:val="0"/>
        <w:spacing w:after="120"/>
        <w:jc w:val="both"/>
        <w:rPr>
          <w:rFonts w:ascii="Times New Roman" w:hAnsi="Times New Roman" w:cs="Times New Roman"/>
        </w:rPr>
      </w:pPr>
      <w:r w:rsidRPr="00016391">
        <w:rPr>
          <w:rFonts w:ascii="Times New Roman" w:hAnsi="Times New Roman" w:cs="Times New Roman"/>
        </w:rPr>
        <w:t>Итоговая сумма клиентских депозитов упала ниже $200 млрд. (на 7,9% по сравнению с предыдущим годом).</w:t>
      </w:r>
    </w:p>
    <w:p w:rsidR="00016391" w:rsidRPr="00016391" w:rsidRDefault="00016391" w:rsidP="00016391">
      <w:pPr>
        <w:autoSpaceDE w:val="0"/>
        <w:autoSpaceDN w:val="0"/>
        <w:adjustRightInd w:val="0"/>
        <w:spacing w:after="120" w:line="240" w:lineRule="auto"/>
        <w:jc w:val="both"/>
        <w:rPr>
          <w:rFonts w:ascii="Times New Roman" w:hAnsi="Times New Roman" w:cs="Times New Roman"/>
          <w:sz w:val="24"/>
          <w:szCs w:val="24"/>
          <w:lang w:val="en-US"/>
        </w:rPr>
      </w:pPr>
      <w:r w:rsidRPr="00016391">
        <w:rPr>
          <w:rFonts w:ascii="Times New Roman" w:hAnsi="Times New Roman" w:cs="Times New Roman"/>
          <w:sz w:val="24"/>
          <w:szCs w:val="24"/>
        </w:rPr>
        <w:t xml:space="preserve">В дальнейшем, </w:t>
      </w:r>
      <w:proofErr w:type="spellStart"/>
      <w:r w:rsidRPr="00016391">
        <w:rPr>
          <w:rFonts w:ascii="Times New Roman" w:hAnsi="Times New Roman" w:cs="Times New Roman"/>
          <w:sz w:val="24"/>
          <w:szCs w:val="24"/>
          <w:lang w:val="en-US"/>
        </w:rPr>
        <w:t>WaMu</w:t>
      </w:r>
      <w:proofErr w:type="spellEnd"/>
      <w:r w:rsidRPr="00016391">
        <w:rPr>
          <w:rFonts w:ascii="Times New Roman" w:hAnsi="Times New Roman" w:cs="Times New Roman"/>
          <w:sz w:val="24"/>
          <w:szCs w:val="24"/>
          <w:lang w:val="en-US"/>
        </w:rPr>
        <w:t>:</w:t>
      </w:r>
    </w:p>
    <w:p w:rsidR="00016391" w:rsidRPr="00016391" w:rsidRDefault="00016391" w:rsidP="00016391">
      <w:pPr>
        <w:pStyle w:val="a3"/>
        <w:numPr>
          <w:ilvl w:val="0"/>
          <w:numId w:val="6"/>
        </w:numPr>
        <w:autoSpaceDE w:val="0"/>
        <w:autoSpaceDN w:val="0"/>
        <w:adjustRightInd w:val="0"/>
        <w:spacing w:after="120"/>
        <w:jc w:val="both"/>
        <w:rPr>
          <w:rFonts w:ascii="Times New Roman" w:hAnsi="Times New Roman" w:cs="Times New Roman"/>
        </w:rPr>
      </w:pPr>
      <w:r w:rsidRPr="00016391">
        <w:rPr>
          <w:rFonts w:ascii="Times New Roman" w:hAnsi="Times New Roman" w:cs="Times New Roman"/>
        </w:rPr>
        <w:t>Анонсировал сокращение более 3 тыс. служащих;</w:t>
      </w:r>
    </w:p>
    <w:p w:rsidR="00016391" w:rsidRPr="00016391" w:rsidRDefault="00016391" w:rsidP="00016391">
      <w:pPr>
        <w:pStyle w:val="a3"/>
        <w:numPr>
          <w:ilvl w:val="0"/>
          <w:numId w:val="6"/>
        </w:numPr>
        <w:autoSpaceDE w:val="0"/>
        <w:autoSpaceDN w:val="0"/>
        <w:adjustRightInd w:val="0"/>
        <w:spacing w:after="120"/>
        <w:jc w:val="both"/>
        <w:rPr>
          <w:rFonts w:ascii="Times New Roman" w:hAnsi="Times New Roman" w:cs="Times New Roman"/>
        </w:rPr>
      </w:pPr>
      <w:r w:rsidRPr="00016391">
        <w:rPr>
          <w:rFonts w:ascii="Times New Roman" w:hAnsi="Times New Roman" w:cs="Times New Roman"/>
        </w:rPr>
        <w:t>Был втянут с расследование Комиссии по ценным бумагам;</w:t>
      </w:r>
    </w:p>
    <w:p w:rsidR="00016391" w:rsidRPr="00016391" w:rsidRDefault="00016391" w:rsidP="00016391">
      <w:pPr>
        <w:pStyle w:val="a3"/>
        <w:numPr>
          <w:ilvl w:val="0"/>
          <w:numId w:val="6"/>
        </w:numPr>
        <w:autoSpaceDE w:val="0"/>
        <w:autoSpaceDN w:val="0"/>
        <w:adjustRightInd w:val="0"/>
        <w:spacing w:after="120"/>
        <w:jc w:val="both"/>
        <w:rPr>
          <w:rFonts w:ascii="Times New Roman" w:hAnsi="Times New Roman" w:cs="Times New Roman"/>
        </w:rPr>
      </w:pPr>
      <w:r w:rsidRPr="00016391">
        <w:rPr>
          <w:rFonts w:ascii="Times New Roman" w:hAnsi="Times New Roman" w:cs="Times New Roman"/>
        </w:rPr>
        <w:t>Сократил дивиденды на 73%.</w:t>
      </w:r>
    </w:p>
    <w:p w:rsidR="00016391" w:rsidRPr="00016391" w:rsidRDefault="00016391" w:rsidP="00016391">
      <w:pPr>
        <w:autoSpaceDE w:val="0"/>
        <w:autoSpaceDN w:val="0"/>
        <w:adjustRightInd w:val="0"/>
        <w:spacing w:after="120" w:line="240" w:lineRule="auto"/>
        <w:jc w:val="both"/>
        <w:rPr>
          <w:rFonts w:ascii="Times New Roman" w:hAnsi="Times New Roman" w:cs="Times New Roman"/>
          <w:sz w:val="24"/>
          <w:szCs w:val="24"/>
        </w:rPr>
      </w:pPr>
      <w:r w:rsidRPr="00016391">
        <w:rPr>
          <w:rFonts w:ascii="Times New Roman" w:hAnsi="Times New Roman" w:cs="Times New Roman"/>
          <w:sz w:val="24"/>
          <w:szCs w:val="24"/>
        </w:rPr>
        <w:t xml:space="preserve">К началу 2008 года банк был практически обречен. </w:t>
      </w:r>
      <w:proofErr w:type="spellStart"/>
      <w:r w:rsidRPr="00016391">
        <w:rPr>
          <w:rFonts w:ascii="Times New Roman" w:hAnsi="Times New Roman" w:cs="Times New Roman"/>
          <w:sz w:val="24"/>
          <w:szCs w:val="24"/>
          <w:lang w:val="en-US"/>
        </w:rPr>
        <w:t>WaMu</w:t>
      </w:r>
      <w:proofErr w:type="spellEnd"/>
      <w:r w:rsidRPr="00016391">
        <w:rPr>
          <w:rFonts w:ascii="Times New Roman" w:hAnsi="Times New Roman" w:cs="Times New Roman"/>
          <w:sz w:val="24"/>
          <w:szCs w:val="24"/>
        </w:rPr>
        <w:t xml:space="preserve"> отчитался о списаниях долгов в размере $1.6 млрд. - примерно в 4 раза выше, чем у аналогичных банков. Произошло это отчасти из-за поглощения </w:t>
      </w:r>
      <w:r w:rsidRPr="00016391">
        <w:rPr>
          <w:rFonts w:ascii="Times New Roman" w:hAnsi="Times New Roman" w:cs="Times New Roman"/>
          <w:sz w:val="24"/>
          <w:szCs w:val="24"/>
          <w:lang w:val="en-US"/>
        </w:rPr>
        <w:t>Providian</w:t>
      </w:r>
      <w:r w:rsidRPr="00016391">
        <w:rPr>
          <w:rFonts w:ascii="Times New Roman" w:hAnsi="Times New Roman" w:cs="Times New Roman"/>
          <w:sz w:val="24"/>
          <w:szCs w:val="24"/>
        </w:rPr>
        <w:t xml:space="preserve"> и </w:t>
      </w:r>
      <w:proofErr w:type="spellStart"/>
      <w:r w:rsidRPr="00016391">
        <w:rPr>
          <w:rFonts w:ascii="Times New Roman" w:hAnsi="Times New Roman" w:cs="Times New Roman"/>
          <w:sz w:val="24"/>
          <w:szCs w:val="24"/>
          <w:lang w:val="en-US"/>
        </w:rPr>
        <w:t>LongBeach</w:t>
      </w:r>
      <w:proofErr w:type="spellEnd"/>
      <w:r w:rsidRPr="00016391">
        <w:rPr>
          <w:rFonts w:ascii="Times New Roman" w:hAnsi="Times New Roman" w:cs="Times New Roman"/>
          <w:sz w:val="24"/>
          <w:szCs w:val="24"/>
        </w:rPr>
        <w:t xml:space="preserve">, которое существенным образом изменило профиль риска «старого» </w:t>
      </w:r>
      <w:proofErr w:type="spellStart"/>
      <w:r w:rsidRPr="00016391">
        <w:rPr>
          <w:rFonts w:ascii="Times New Roman" w:hAnsi="Times New Roman" w:cs="Times New Roman"/>
          <w:sz w:val="24"/>
          <w:szCs w:val="24"/>
          <w:lang w:val="en-US"/>
        </w:rPr>
        <w:t>WaMu</w:t>
      </w:r>
      <w:proofErr w:type="spellEnd"/>
      <w:r w:rsidRPr="00016391">
        <w:rPr>
          <w:rFonts w:ascii="Times New Roman" w:hAnsi="Times New Roman" w:cs="Times New Roman"/>
          <w:sz w:val="24"/>
          <w:szCs w:val="24"/>
        </w:rPr>
        <w:t>.</w:t>
      </w:r>
    </w:p>
    <w:p w:rsidR="00016391" w:rsidRPr="00016391" w:rsidRDefault="00016391" w:rsidP="00016391">
      <w:pPr>
        <w:autoSpaceDE w:val="0"/>
        <w:autoSpaceDN w:val="0"/>
        <w:adjustRightInd w:val="0"/>
        <w:spacing w:after="120" w:line="240" w:lineRule="auto"/>
        <w:jc w:val="both"/>
        <w:rPr>
          <w:rFonts w:ascii="Times New Roman" w:hAnsi="Times New Roman" w:cs="Times New Roman"/>
          <w:sz w:val="24"/>
          <w:szCs w:val="24"/>
        </w:rPr>
      </w:pPr>
      <w:r w:rsidRPr="00016391">
        <w:rPr>
          <w:rFonts w:ascii="Times New Roman" w:hAnsi="Times New Roman" w:cs="Times New Roman"/>
          <w:sz w:val="24"/>
          <w:szCs w:val="24"/>
        </w:rPr>
        <w:lastRenderedPageBreak/>
        <w:t xml:space="preserve">8 апреля 2008 года </w:t>
      </w:r>
      <w:proofErr w:type="spellStart"/>
      <w:r w:rsidRPr="00016391">
        <w:rPr>
          <w:rFonts w:ascii="Times New Roman" w:hAnsi="Times New Roman" w:cs="Times New Roman"/>
          <w:sz w:val="24"/>
          <w:szCs w:val="24"/>
          <w:lang w:val="en-US"/>
        </w:rPr>
        <w:t>WaMu</w:t>
      </w:r>
      <w:proofErr w:type="spellEnd"/>
      <w:r w:rsidRPr="00016391">
        <w:rPr>
          <w:rFonts w:ascii="Times New Roman" w:hAnsi="Times New Roman" w:cs="Times New Roman"/>
          <w:sz w:val="24"/>
          <w:szCs w:val="24"/>
        </w:rPr>
        <w:t xml:space="preserve"> получило помощь в размере $7 млрд. от группы инвесторов (в форме акций и </w:t>
      </w:r>
      <w:proofErr w:type="spellStart"/>
      <w:r w:rsidRPr="00016391">
        <w:rPr>
          <w:rFonts w:ascii="Times New Roman" w:hAnsi="Times New Roman" w:cs="Times New Roman"/>
          <w:sz w:val="24"/>
          <w:szCs w:val="24"/>
        </w:rPr>
        <w:t>привелигированных</w:t>
      </w:r>
      <w:proofErr w:type="spellEnd"/>
      <w:r w:rsidRPr="00016391">
        <w:rPr>
          <w:rFonts w:ascii="Times New Roman" w:hAnsi="Times New Roman" w:cs="Times New Roman"/>
          <w:sz w:val="24"/>
          <w:szCs w:val="24"/>
        </w:rPr>
        <w:t xml:space="preserve"> конвертируемых акций с дисконтом к цене закрытия на бирже), возглавляемой </w:t>
      </w:r>
      <w:proofErr w:type="spellStart"/>
      <w:proofErr w:type="gramStart"/>
      <w:r w:rsidRPr="00016391">
        <w:rPr>
          <w:rFonts w:ascii="Times New Roman" w:hAnsi="Times New Roman" w:cs="Times New Roman"/>
          <w:sz w:val="24"/>
          <w:szCs w:val="24"/>
          <w:lang w:val="en-US"/>
        </w:rPr>
        <w:t>TPGInc</w:t>
      </w:r>
      <w:proofErr w:type="spellEnd"/>
      <w:r w:rsidRPr="00016391">
        <w:rPr>
          <w:rFonts w:ascii="Times New Roman" w:hAnsi="Times New Roman" w:cs="Times New Roman"/>
          <w:sz w:val="24"/>
          <w:szCs w:val="24"/>
        </w:rPr>
        <w:t>.,</w:t>
      </w:r>
      <w:proofErr w:type="gramEnd"/>
      <w:r w:rsidRPr="00016391">
        <w:rPr>
          <w:rFonts w:ascii="Times New Roman" w:hAnsi="Times New Roman" w:cs="Times New Roman"/>
          <w:sz w:val="24"/>
          <w:szCs w:val="24"/>
        </w:rPr>
        <w:t xml:space="preserve"> после того, как потери по </w:t>
      </w:r>
      <w:proofErr w:type="spellStart"/>
      <w:r w:rsidRPr="00016391">
        <w:rPr>
          <w:rFonts w:ascii="Times New Roman" w:hAnsi="Times New Roman" w:cs="Times New Roman"/>
          <w:sz w:val="24"/>
          <w:szCs w:val="24"/>
        </w:rPr>
        <w:t>субстандартным</w:t>
      </w:r>
      <w:proofErr w:type="spellEnd"/>
      <w:r w:rsidRPr="00016391">
        <w:rPr>
          <w:rFonts w:ascii="Times New Roman" w:hAnsi="Times New Roman" w:cs="Times New Roman"/>
          <w:sz w:val="24"/>
          <w:szCs w:val="24"/>
        </w:rPr>
        <w:t xml:space="preserve"> кредитом съели 74% рыночной стоимости капитала банка. </w:t>
      </w:r>
      <w:proofErr w:type="spellStart"/>
      <w:r w:rsidRPr="00016391">
        <w:rPr>
          <w:rFonts w:ascii="Times New Roman" w:hAnsi="Times New Roman" w:cs="Times New Roman"/>
          <w:sz w:val="24"/>
          <w:szCs w:val="24"/>
          <w:lang w:val="en-US"/>
        </w:rPr>
        <w:t>WaMu</w:t>
      </w:r>
      <w:proofErr w:type="spellEnd"/>
      <w:r w:rsidRPr="00016391">
        <w:rPr>
          <w:rFonts w:ascii="Times New Roman" w:hAnsi="Times New Roman" w:cs="Times New Roman"/>
          <w:sz w:val="24"/>
          <w:szCs w:val="24"/>
        </w:rPr>
        <w:t xml:space="preserve"> в очередной раз сократила дивиденды и анонсировала сокращение 3 тыс. рабочих мест.</w:t>
      </w:r>
    </w:p>
    <w:p w:rsidR="00016391" w:rsidRPr="00016391" w:rsidRDefault="00016391" w:rsidP="00016391">
      <w:pPr>
        <w:autoSpaceDE w:val="0"/>
        <w:autoSpaceDN w:val="0"/>
        <w:adjustRightInd w:val="0"/>
        <w:spacing w:after="120" w:line="240" w:lineRule="auto"/>
        <w:jc w:val="both"/>
        <w:rPr>
          <w:rFonts w:ascii="Times New Roman" w:hAnsi="Times New Roman" w:cs="Times New Roman"/>
          <w:sz w:val="24"/>
          <w:szCs w:val="24"/>
        </w:rPr>
      </w:pPr>
      <w:r w:rsidRPr="00016391">
        <w:rPr>
          <w:rFonts w:ascii="Times New Roman" w:hAnsi="Times New Roman" w:cs="Times New Roman"/>
          <w:sz w:val="24"/>
          <w:szCs w:val="24"/>
        </w:rPr>
        <w:t xml:space="preserve">25 сентября 2008 года Регулятор ввел в </w:t>
      </w:r>
      <w:proofErr w:type="spellStart"/>
      <w:r w:rsidRPr="00016391">
        <w:rPr>
          <w:rFonts w:ascii="Times New Roman" w:hAnsi="Times New Roman" w:cs="Times New Roman"/>
          <w:sz w:val="24"/>
          <w:szCs w:val="24"/>
          <w:lang w:val="en-US"/>
        </w:rPr>
        <w:t>WaMu</w:t>
      </w:r>
      <w:proofErr w:type="spellEnd"/>
      <w:r w:rsidRPr="00016391">
        <w:rPr>
          <w:rFonts w:ascii="Times New Roman" w:hAnsi="Times New Roman" w:cs="Times New Roman"/>
          <w:sz w:val="24"/>
          <w:szCs w:val="24"/>
        </w:rPr>
        <w:t xml:space="preserve"> временную администрацию в то время, пока весь менеджмент банка находился в полете на самолете. К концу 2008 года большая часть бизнеса </w:t>
      </w:r>
      <w:proofErr w:type="spellStart"/>
      <w:r w:rsidRPr="00016391">
        <w:rPr>
          <w:rFonts w:ascii="Times New Roman" w:hAnsi="Times New Roman" w:cs="Times New Roman"/>
          <w:sz w:val="24"/>
          <w:szCs w:val="24"/>
          <w:lang w:val="en-US"/>
        </w:rPr>
        <w:t>WaMu</w:t>
      </w:r>
      <w:proofErr w:type="spellEnd"/>
      <w:r w:rsidRPr="00016391">
        <w:rPr>
          <w:rFonts w:ascii="Times New Roman" w:hAnsi="Times New Roman" w:cs="Times New Roman"/>
          <w:sz w:val="24"/>
          <w:szCs w:val="24"/>
        </w:rPr>
        <w:t xml:space="preserve"> была продана банку </w:t>
      </w:r>
      <w:proofErr w:type="spellStart"/>
      <w:r w:rsidRPr="00016391">
        <w:rPr>
          <w:rFonts w:ascii="Times New Roman" w:hAnsi="Times New Roman" w:cs="Times New Roman"/>
          <w:sz w:val="24"/>
          <w:szCs w:val="24"/>
          <w:lang w:val="en-US"/>
        </w:rPr>
        <w:t>JPMorganChase</w:t>
      </w:r>
      <w:proofErr w:type="spellEnd"/>
      <w:r w:rsidRPr="00016391">
        <w:rPr>
          <w:rFonts w:ascii="Times New Roman" w:hAnsi="Times New Roman" w:cs="Times New Roman"/>
          <w:sz w:val="24"/>
          <w:szCs w:val="24"/>
        </w:rPr>
        <w:t xml:space="preserve"> за символическую цену в 1 цент.</w:t>
      </w:r>
    </w:p>
    <w:p w:rsidR="00016391" w:rsidRPr="00016391" w:rsidRDefault="00016391" w:rsidP="00016391">
      <w:pPr>
        <w:autoSpaceDE w:val="0"/>
        <w:autoSpaceDN w:val="0"/>
        <w:adjustRightInd w:val="0"/>
        <w:spacing w:after="120" w:line="240" w:lineRule="auto"/>
        <w:jc w:val="both"/>
        <w:rPr>
          <w:rFonts w:ascii="Times New Roman" w:hAnsi="Times New Roman" w:cs="Times New Roman"/>
          <w:sz w:val="24"/>
          <w:szCs w:val="24"/>
        </w:rPr>
      </w:pPr>
    </w:p>
    <w:p w:rsidR="00016391" w:rsidRPr="00016391" w:rsidRDefault="00016391" w:rsidP="00016391">
      <w:pPr>
        <w:autoSpaceDE w:val="0"/>
        <w:autoSpaceDN w:val="0"/>
        <w:adjustRightInd w:val="0"/>
        <w:snapToGrid w:val="0"/>
        <w:jc w:val="both"/>
        <w:rPr>
          <w:rFonts w:ascii="Times New Roman" w:hAnsi="Times New Roman" w:cs="Times New Roman"/>
          <w:b/>
          <w:bCs/>
          <w:sz w:val="24"/>
          <w:szCs w:val="24"/>
        </w:rPr>
      </w:pPr>
      <w:r w:rsidRPr="00016391">
        <w:rPr>
          <w:rFonts w:ascii="Times New Roman" w:hAnsi="Times New Roman" w:cs="Times New Roman"/>
          <w:b/>
          <w:bCs/>
          <w:sz w:val="24"/>
          <w:szCs w:val="24"/>
        </w:rPr>
        <w:t>Задание:</w:t>
      </w:r>
    </w:p>
    <w:p w:rsidR="00016391" w:rsidRPr="00016391" w:rsidRDefault="00016391" w:rsidP="00016391">
      <w:pPr>
        <w:autoSpaceDE w:val="0"/>
        <w:autoSpaceDN w:val="0"/>
        <w:adjustRightInd w:val="0"/>
        <w:snapToGrid w:val="0"/>
        <w:jc w:val="both"/>
        <w:rPr>
          <w:rFonts w:ascii="Times New Roman" w:hAnsi="Times New Roman" w:cs="Times New Roman"/>
          <w:b/>
          <w:bCs/>
          <w:sz w:val="24"/>
          <w:szCs w:val="24"/>
        </w:rPr>
      </w:pPr>
      <w:r w:rsidRPr="00016391">
        <w:rPr>
          <w:rFonts w:ascii="Times New Roman" w:hAnsi="Times New Roman" w:cs="Times New Roman"/>
          <w:b/>
          <w:bCs/>
          <w:sz w:val="24"/>
          <w:szCs w:val="24"/>
        </w:rPr>
        <w:t>Определите ключевой риск, реализовавшийся в данном кейсе</w:t>
      </w:r>
      <w:r w:rsidRPr="00016391">
        <w:rPr>
          <w:rFonts w:ascii="Times New Roman" w:eastAsia="SimSun" w:hAnsi="Times New Roman" w:cs="Times New Roman"/>
          <w:b/>
          <w:bCs/>
          <w:sz w:val="24"/>
          <w:szCs w:val="24"/>
          <w:lang w:eastAsia="zh-CN"/>
        </w:rPr>
        <w:t>.</w:t>
      </w:r>
    </w:p>
    <w:p w:rsidR="00016391" w:rsidRPr="00016391" w:rsidRDefault="00016391" w:rsidP="00016391">
      <w:pPr>
        <w:jc w:val="both"/>
        <w:rPr>
          <w:sz w:val="24"/>
          <w:szCs w:val="24"/>
        </w:rPr>
      </w:pPr>
      <w:r w:rsidRPr="00016391">
        <w:rPr>
          <w:rFonts w:ascii="Times New Roman" w:hAnsi="Times New Roman" w:cs="Times New Roman"/>
          <w:b/>
          <w:bCs/>
          <w:sz w:val="24"/>
          <w:szCs w:val="24"/>
        </w:rPr>
        <w:t>Предложите процедуры риск-менеджмента, которые могли бы позволить идентифицировать риск на ранней стадии?</w:t>
      </w:r>
    </w:p>
    <w:p w:rsidR="00016391" w:rsidRPr="00016391" w:rsidRDefault="00016391" w:rsidP="00016391">
      <w:pPr>
        <w:jc w:val="both"/>
        <w:rPr>
          <w:rFonts w:ascii="Times New Roman" w:hAnsi="Times New Roman" w:cs="Times New Roman"/>
          <w:b/>
          <w:bCs/>
          <w:sz w:val="24"/>
          <w:szCs w:val="24"/>
        </w:rPr>
      </w:pPr>
    </w:p>
    <w:p w:rsidR="00016391" w:rsidRPr="00016391" w:rsidRDefault="00016391">
      <w:pPr>
        <w:rPr>
          <w:sz w:val="24"/>
          <w:szCs w:val="24"/>
        </w:rPr>
      </w:pPr>
    </w:p>
    <w:p w:rsidR="00410F88" w:rsidRPr="00016391" w:rsidRDefault="00410F88">
      <w:pPr>
        <w:rPr>
          <w:sz w:val="24"/>
          <w:szCs w:val="24"/>
        </w:rPr>
      </w:pPr>
    </w:p>
    <w:p w:rsidR="00410F88" w:rsidRDefault="00410F88">
      <w:pPr>
        <w:rPr>
          <w:sz w:val="24"/>
          <w:szCs w:val="24"/>
        </w:rPr>
      </w:pPr>
    </w:p>
    <w:p w:rsidR="00016391" w:rsidRDefault="00016391">
      <w:pPr>
        <w:rPr>
          <w:sz w:val="24"/>
          <w:szCs w:val="24"/>
        </w:rPr>
      </w:pPr>
    </w:p>
    <w:p w:rsidR="00016391" w:rsidRDefault="00016391">
      <w:pPr>
        <w:rPr>
          <w:sz w:val="24"/>
          <w:szCs w:val="24"/>
        </w:rPr>
      </w:pPr>
    </w:p>
    <w:p w:rsidR="00016391" w:rsidRDefault="00016391">
      <w:pPr>
        <w:rPr>
          <w:sz w:val="24"/>
          <w:szCs w:val="24"/>
        </w:rPr>
      </w:pPr>
    </w:p>
    <w:p w:rsidR="00016391" w:rsidRDefault="00016391">
      <w:pPr>
        <w:rPr>
          <w:sz w:val="24"/>
          <w:szCs w:val="24"/>
        </w:rPr>
      </w:pPr>
    </w:p>
    <w:p w:rsidR="00016391" w:rsidRDefault="00016391">
      <w:pPr>
        <w:rPr>
          <w:sz w:val="24"/>
          <w:szCs w:val="24"/>
        </w:rPr>
      </w:pPr>
    </w:p>
    <w:p w:rsidR="00016391" w:rsidRDefault="00016391">
      <w:pPr>
        <w:rPr>
          <w:sz w:val="24"/>
          <w:szCs w:val="24"/>
        </w:rPr>
      </w:pPr>
    </w:p>
    <w:p w:rsidR="00016391" w:rsidRDefault="00016391">
      <w:pPr>
        <w:rPr>
          <w:sz w:val="24"/>
          <w:szCs w:val="24"/>
        </w:rPr>
      </w:pPr>
    </w:p>
    <w:p w:rsidR="00016391" w:rsidRDefault="00016391">
      <w:pPr>
        <w:rPr>
          <w:sz w:val="24"/>
          <w:szCs w:val="24"/>
        </w:rPr>
      </w:pPr>
    </w:p>
    <w:p w:rsidR="00016391" w:rsidRDefault="00016391">
      <w:pPr>
        <w:rPr>
          <w:sz w:val="24"/>
          <w:szCs w:val="24"/>
        </w:rPr>
      </w:pPr>
    </w:p>
    <w:p w:rsidR="00016391" w:rsidRDefault="00016391">
      <w:pPr>
        <w:rPr>
          <w:sz w:val="24"/>
          <w:szCs w:val="24"/>
        </w:rPr>
      </w:pPr>
    </w:p>
    <w:p w:rsidR="00016391" w:rsidRDefault="00016391">
      <w:pPr>
        <w:rPr>
          <w:sz w:val="24"/>
          <w:szCs w:val="24"/>
        </w:rPr>
      </w:pPr>
    </w:p>
    <w:p w:rsidR="00016391" w:rsidRDefault="00016391">
      <w:pPr>
        <w:rPr>
          <w:sz w:val="24"/>
          <w:szCs w:val="24"/>
        </w:rPr>
      </w:pPr>
    </w:p>
    <w:p w:rsidR="00016391" w:rsidRDefault="00016391">
      <w:pPr>
        <w:rPr>
          <w:sz w:val="24"/>
          <w:szCs w:val="24"/>
        </w:rPr>
      </w:pPr>
    </w:p>
    <w:p w:rsidR="00016391" w:rsidRDefault="00016391">
      <w:pPr>
        <w:rPr>
          <w:sz w:val="24"/>
          <w:szCs w:val="24"/>
        </w:rPr>
      </w:pPr>
    </w:p>
    <w:p w:rsidR="00CD1789" w:rsidRPr="00CD1789" w:rsidRDefault="00CD1789" w:rsidP="00CD1789">
      <w:pPr>
        <w:autoSpaceDE w:val="0"/>
        <w:autoSpaceDN w:val="0"/>
        <w:adjustRightInd w:val="0"/>
        <w:spacing w:after="0" w:line="240" w:lineRule="auto"/>
        <w:outlineLvl w:val="0"/>
        <w:rPr>
          <w:rFonts w:ascii="TimesNewRomanPS-BoldMT" w:hAnsi="TimesNewRomanPS-BoldMT" w:cs="TimesNewRomanPS-BoldMT"/>
          <w:b/>
          <w:bCs/>
          <w:sz w:val="24"/>
          <w:szCs w:val="24"/>
        </w:rPr>
      </w:pPr>
      <w:r w:rsidRPr="00CD1789">
        <w:rPr>
          <w:rFonts w:ascii="TimesNewRomanPS-BoldMT" w:hAnsi="TimesNewRomanPS-BoldMT" w:cs="TimesNewRomanPS-BoldMT"/>
          <w:b/>
          <w:bCs/>
          <w:sz w:val="24"/>
          <w:szCs w:val="24"/>
        </w:rPr>
        <w:lastRenderedPageBreak/>
        <w:t>ПАСПОРТ КОМПЛЕКТА ОЦЕНОЧНЫХ СРЕДСТВ</w:t>
      </w:r>
    </w:p>
    <w:p w:rsidR="00CD1789" w:rsidRPr="00CD1789" w:rsidRDefault="00CD1789" w:rsidP="00CD1789">
      <w:pPr>
        <w:autoSpaceDE w:val="0"/>
        <w:autoSpaceDN w:val="0"/>
        <w:adjustRightInd w:val="0"/>
        <w:spacing w:after="0" w:line="240" w:lineRule="auto"/>
        <w:outlineLvl w:val="0"/>
        <w:rPr>
          <w:rFonts w:ascii="TimesNewRomanPS-BoldMT" w:hAnsi="TimesNewRomanPS-BoldMT" w:cs="TimesNewRomanPS-BoldMT"/>
          <w:b/>
          <w:bCs/>
          <w:sz w:val="24"/>
          <w:szCs w:val="24"/>
        </w:rPr>
      </w:pPr>
      <w:r w:rsidRPr="00CD1789">
        <w:rPr>
          <w:rFonts w:ascii="TimesNewRomanPS-BoldMT" w:hAnsi="TimesNewRomanPS-BoldMT" w:cs="TimesNewRomanPS-BoldMT"/>
          <w:b/>
          <w:bCs/>
          <w:sz w:val="24"/>
          <w:szCs w:val="24"/>
        </w:rPr>
        <w:t>2.1. Область применения</w:t>
      </w:r>
    </w:p>
    <w:p w:rsidR="00CD1789" w:rsidRPr="00CD1789" w:rsidRDefault="00CD1789" w:rsidP="00CD1789">
      <w:pPr>
        <w:autoSpaceDE w:val="0"/>
        <w:autoSpaceDN w:val="0"/>
        <w:adjustRightInd w:val="0"/>
        <w:spacing w:after="0" w:line="240" w:lineRule="auto"/>
        <w:outlineLvl w:val="0"/>
        <w:rPr>
          <w:rFonts w:ascii="TimesNewRomanPSMT" w:hAnsi="TimesNewRomanPSMT" w:cs="TimesNewRomanPSMT"/>
          <w:sz w:val="24"/>
          <w:szCs w:val="24"/>
        </w:rPr>
      </w:pPr>
      <w:r w:rsidRPr="00CD1789">
        <w:rPr>
          <w:rFonts w:ascii="TimesNewRomanPSMT" w:hAnsi="TimesNewRomanPSMT" w:cs="TimesNewRomanPSMT"/>
          <w:sz w:val="24"/>
          <w:szCs w:val="24"/>
        </w:rPr>
        <w:t>Комплект оценочных средств предназначен для оценки квалификации</w:t>
      </w:r>
    </w:p>
    <w:p w:rsidR="00CD1789" w:rsidRPr="00CD1789" w:rsidRDefault="00CD1789" w:rsidP="00CD1789">
      <w:pPr>
        <w:outlineLvl w:val="0"/>
        <w:rPr>
          <w:rFonts w:ascii="TimesNewRomanPSMT" w:hAnsi="TimesNewRomanPSMT" w:cs="TimesNewRomanPSMT"/>
          <w:b/>
          <w:sz w:val="24"/>
          <w:szCs w:val="24"/>
        </w:rPr>
      </w:pPr>
      <w:r w:rsidRPr="00CD1789">
        <w:rPr>
          <w:rFonts w:ascii="TimesNewRomanPSMT" w:hAnsi="TimesNewRomanPSMT" w:cs="TimesNewRomanPSMT"/>
          <w:b/>
          <w:i/>
          <w:sz w:val="24"/>
          <w:szCs w:val="24"/>
          <w:u w:val="single"/>
        </w:rPr>
        <w:t>Специалист по функционированию системы управления рисками</w:t>
      </w:r>
      <w:r w:rsidRPr="00CD1789">
        <w:rPr>
          <w:rFonts w:ascii="TimesNewRomanPSMT" w:hAnsi="TimesNewRomanPSMT" w:cs="TimesNewRomanPSMT"/>
          <w:b/>
          <w:sz w:val="24"/>
          <w:szCs w:val="24"/>
        </w:rPr>
        <w:t>____________</w:t>
      </w:r>
    </w:p>
    <w:p w:rsidR="00CD1789" w:rsidRPr="00CD1789" w:rsidRDefault="00CD1789" w:rsidP="00CD1789">
      <w:pPr>
        <w:autoSpaceDE w:val="0"/>
        <w:autoSpaceDN w:val="0"/>
        <w:adjustRightInd w:val="0"/>
        <w:spacing w:after="0" w:line="240" w:lineRule="auto"/>
        <w:outlineLvl w:val="0"/>
        <w:rPr>
          <w:rFonts w:ascii="TimesNewRomanPSMT" w:hAnsi="TimesNewRomanPSMT" w:cs="TimesNewRomanPSMT"/>
          <w:sz w:val="24"/>
          <w:szCs w:val="24"/>
        </w:rPr>
      </w:pPr>
      <w:r w:rsidRPr="00CD1789">
        <w:rPr>
          <w:rFonts w:ascii="TimesNewRomanPSMT" w:hAnsi="TimesNewRomanPSMT" w:cs="TimesNewRomanPSMT"/>
          <w:sz w:val="24"/>
          <w:szCs w:val="24"/>
        </w:rPr>
        <w:t>Профессиональный стандарт</w:t>
      </w:r>
    </w:p>
    <w:p w:rsidR="00CD1789" w:rsidRPr="00CD1789" w:rsidRDefault="00CD1789" w:rsidP="00CD1789">
      <w:pPr>
        <w:autoSpaceDE w:val="0"/>
        <w:autoSpaceDN w:val="0"/>
        <w:adjustRightInd w:val="0"/>
        <w:spacing w:after="0" w:line="240" w:lineRule="auto"/>
        <w:rPr>
          <w:rFonts w:ascii="TimesNewRomanPSMT" w:hAnsi="TimesNewRomanPSMT" w:cs="TimesNewRomanPSMT"/>
          <w:sz w:val="24"/>
          <w:szCs w:val="24"/>
        </w:rPr>
      </w:pPr>
      <w:r w:rsidRPr="00CD1789">
        <w:rPr>
          <w:rFonts w:ascii="TimesNewRomanPSMT" w:hAnsi="TimesNewRomanPSMT" w:cs="TimesNewRomanPSMT"/>
          <w:i/>
          <w:sz w:val="24"/>
          <w:szCs w:val="24"/>
          <w:u w:val="single"/>
        </w:rPr>
        <w:t>Специалист по управлению рисками (</w:t>
      </w:r>
      <w:proofErr w:type="spellStart"/>
      <w:r w:rsidRPr="00CD1789">
        <w:rPr>
          <w:rFonts w:ascii="TimesNewRomanPSMT" w:hAnsi="TimesNewRomanPSMT" w:cs="TimesNewRomanPSMT"/>
          <w:i/>
          <w:sz w:val="24"/>
          <w:szCs w:val="24"/>
          <w:u w:val="single"/>
        </w:rPr>
        <w:t>рег.номер</w:t>
      </w:r>
      <w:proofErr w:type="spellEnd"/>
      <w:r w:rsidRPr="00CD1789">
        <w:rPr>
          <w:rFonts w:ascii="TimesNewRomanPSMT" w:hAnsi="TimesNewRomanPSMT" w:cs="TimesNewRomanPSMT"/>
          <w:i/>
          <w:sz w:val="24"/>
          <w:szCs w:val="24"/>
          <w:u w:val="single"/>
        </w:rPr>
        <w:t xml:space="preserve"> 452, Утвержден Приказом Министерства труда и социальной защиты Российской Федерации от 7 сентября 2015 г. №591н)                                                                                                                                                             </w:t>
      </w:r>
    </w:p>
    <w:p w:rsidR="00CD1789" w:rsidRPr="00CD1789" w:rsidRDefault="00CD1789" w:rsidP="00CD1789">
      <w:pPr>
        <w:autoSpaceDE w:val="0"/>
        <w:autoSpaceDN w:val="0"/>
        <w:adjustRightInd w:val="0"/>
        <w:spacing w:after="0" w:line="240" w:lineRule="auto"/>
        <w:rPr>
          <w:rFonts w:ascii="TimesNewRomanPSMT" w:hAnsi="TimesNewRomanPSMT" w:cs="TimesNewRomanPSMT"/>
          <w:sz w:val="24"/>
          <w:szCs w:val="24"/>
        </w:rPr>
      </w:pPr>
    </w:p>
    <w:p w:rsidR="00CD1789" w:rsidRPr="00CD1789" w:rsidRDefault="00CD1789" w:rsidP="00CD1789">
      <w:pPr>
        <w:autoSpaceDE w:val="0"/>
        <w:autoSpaceDN w:val="0"/>
        <w:adjustRightInd w:val="0"/>
        <w:spacing w:after="0" w:line="240" w:lineRule="auto"/>
        <w:outlineLvl w:val="0"/>
        <w:rPr>
          <w:rFonts w:ascii="TimesNewRomanPSMT" w:hAnsi="TimesNewRomanPSMT" w:cs="TimesNewRomanPSMT"/>
          <w:b/>
          <w:sz w:val="24"/>
          <w:szCs w:val="24"/>
        </w:rPr>
      </w:pPr>
      <w:r w:rsidRPr="00CD1789">
        <w:rPr>
          <w:rFonts w:ascii="TimesNewRomanPSMT" w:hAnsi="TimesNewRomanPSMT" w:cs="TimesNewRomanPSMT"/>
          <w:b/>
          <w:sz w:val="24"/>
          <w:szCs w:val="24"/>
        </w:rPr>
        <w:t xml:space="preserve">Уровень квалификации  </w:t>
      </w:r>
      <w:r w:rsidRPr="00CD1789">
        <w:rPr>
          <w:rFonts w:ascii="TimesNewRomanPSMT" w:hAnsi="TimesNewRomanPSMT" w:cs="TimesNewRomanPSMT"/>
          <w:b/>
          <w:i/>
          <w:sz w:val="24"/>
          <w:szCs w:val="24"/>
          <w:u w:val="single"/>
        </w:rPr>
        <w:t>7</w:t>
      </w:r>
      <w:r w:rsidRPr="00CD1789">
        <w:rPr>
          <w:rFonts w:ascii="TimesNewRomanPSMT" w:hAnsi="TimesNewRomanPSMT" w:cs="TimesNewRomanPSMT"/>
          <w:b/>
          <w:sz w:val="24"/>
          <w:szCs w:val="24"/>
        </w:rPr>
        <w:t>______________________________________________</w:t>
      </w:r>
    </w:p>
    <w:p w:rsidR="00016391" w:rsidRDefault="00016391">
      <w:pPr>
        <w:rPr>
          <w:sz w:val="24"/>
          <w:szCs w:val="24"/>
        </w:rPr>
      </w:pPr>
    </w:p>
    <w:p w:rsidR="00645700" w:rsidRPr="00645700" w:rsidRDefault="00645700" w:rsidP="00645700">
      <w:pPr>
        <w:autoSpaceDE w:val="0"/>
        <w:autoSpaceDN w:val="0"/>
        <w:adjustRightInd w:val="0"/>
        <w:spacing w:after="0" w:line="240" w:lineRule="auto"/>
        <w:outlineLvl w:val="0"/>
        <w:rPr>
          <w:rFonts w:ascii="TimesNewRomanPS-BoldMT" w:hAnsi="TimesNewRomanPS-BoldMT" w:cs="TimesNewRomanPS-BoldMT"/>
          <w:b/>
          <w:bCs/>
          <w:sz w:val="24"/>
          <w:szCs w:val="24"/>
        </w:rPr>
      </w:pPr>
      <w:r>
        <w:rPr>
          <w:rFonts w:ascii="TimesNewRomanPS-BoldMT" w:hAnsi="TimesNewRomanPS-BoldMT" w:cs="TimesNewRomanPS-BoldMT"/>
          <w:b/>
          <w:bCs/>
          <w:sz w:val="28"/>
          <w:szCs w:val="28"/>
        </w:rPr>
        <w:t>2</w:t>
      </w:r>
      <w:r w:rsidRPr="00645700">
        <w:rPr>
          <w:rFonts w:ascii="TimesNewRomanPS-BoldMT" w:hAnsi="TimesNewRomanPS-BoldMT" w:cs="TimesNewRomanPS-BoldMT"/>
          <w:b/>
          <w:bCs/>
          <w:sz w:val="24"/>
          <w:szCs w:val="24"/>
        </w:rPr>
        <w:t>.2. Оценочные средства для теоретического этапа профессионального экзамена</w:t>
      </w:r>
    </w:p>
    <w:p w:rsidR="00645700" w:rsidRPr="00645700" w:rsidRDefault="00645700" w:rsidP="00645700">
      <w:pPr>
        <w:autoSpaceDE w:val="0"/>
        <w:autoSpaceDN w:val="0"/>
        <w:adjustRightInd w:val="0"/>
        <w:rPr>
          <w:rFonts w:ascii="TimesNewRomanPS-BoldMT" w:hAnsi="TimesNewRomanPS-BoldMT" w:cs="TimesNewRomanPS-BoldMT"/>
          <w:b/>
          <w:bCs/>
          <w:sz w:val="24"/>
          <w:szCs w:val="24"/>
        </w:rPr>
      </w:pPr>
    </w:p>
    <w:p w:rsidR="00645700" w:rsidRPr="00645700" w:rsidRDefault="00645700" w:rsidP="00645700">
      <w:pPr>
        <w:autoSpaceDE w:val="0"/>
        <w:autoSpaceDN w:val="0"/>
        <w:adjustRightInd w:val="0"/>
        <w:spacing w:after="0"/>
        <w:jc w:val="both"/>
        <w:outlineLvl w:val="0"/>
        <w:rPr>
          <w:rFonts w:ascii="TimesNewRomanPS-BoldMT" w:hAnsi="TimesNewRomanPS-BoldMT" w:cs="TimesNewRomanPS-BoldMT"/>
          <w:b/>
          <w:bCs/>
          <w:sz w:val="24"/>
          <w:szCs w:val="24"/>
        </w:rPr>
      </w:pPr>
      <w:r>
        <w:rPr>
          <w:rFonts w:ascii="TimesNewRomanPS-BoldMT" w:hAnsi="TimesNewRomanPS-BoldMT" w:cs="TimesNewRomanPS-BoldMT"/>
          <w:b/>
          <w:bCs/>
          <w:sz w:val="24"/>
          <w:szCs w:val="24"/>
        </w:rPr>
        <w:t>Вопрос</w:t>
      </w:r>
      <w:r w:rsidRPr="00645700">
        <w:rPr>
          <w:rFonts w:ascii="TimesNewRomanPS-BoldMT" w:hAnsi="TimesNewRomanPS-BoldMT" w:cs="TimesNewRomanPS-BoldMT"/>
          <w:b/>
          <w:bCs/>
          <w:sz w:val="24"/>
          <w:szCs w:val="24"/>
        </w:rPr>
        <w:t>.</w:t>
      </w:r>
    </w:p>
    <w:p w:rsidR="00645700" w:rsidRPr="00645700" w:rsidRDefault="00645700" w:rsidP="00645700">
      <w:pPr>
        <w:jc w:val="both"/>
        <w:outlineLvl w:val="0"/>
        <w:rPr>
          <w:rFonts w:ascii="TimesNewRomanPS-BoldMT" w:hAnsi="TimesNewRomanPS-BoldMT" w:cs="TimesNewRomanPS-BoldMT"/>
          <w:bCs/>
          <w:sz w:val="24"/>
          <w:szCs w:val="24"/>
        </w:rPr>
      </w:pPr>
      <w:r w:rsidRPr="00645700">
        <w:rPr>
          <w:rFonts w:ascii="TimesNewRomanPS-BoldMT" w:hAnsi="TimesNewRomanPS-BoldMT" w:cs="TimesNewRomanPS-BoldMT"/>
          <w:bCs/>
          <w:sz w:val="24"/>
          <w:szCs w:val="24"/>
        </w:rPr>
        <w:t>Задание с выбором одного варианта ответа.</w:t>
      </w:r>
    </w:p>
    <w:p w:rsidR="00645700" w:rsidRPr="00645700" w:rsidRDefault="00645700" w:rsidP="00645700">
      <w:pPr>
        <w:jc w:val="both"/>
        <w:outlineLvl w:val="0"/>
        <w:rPr>
          <w:rFonts w:ascii="TimesNewRomanPS-BoldMT" w:hAnsi="TimesNewRomanPS-BoldMT" w:cs="TimesNewRomanPS-BoldMT"/>
          <w:b/>
          <w:bCs/>
          <w:sz w:val="24"/>
          <w:szCs w:val="24"/>
        </w:rPr>
      </w:pPr>
      <w:r w:rsidRPr="00645700">
        <w:rPr>
          <w:rFonts w:ascii="TimesNewRomanPS-BoldMT" w:hAnsi="TimesNewRomanPS-BoldMT" w:cs="TimesNewRomanPS-BoldMT"/>
          <w:b/>
          <w:bCs/>
          <w:sz w:val="24"/>
          <w:szCs w:val="24"/>
        </w:rPr>
        <w:t>Выберите верные утверждения.</w:t>
      </w:r>
    </w:p>
    <w:p w:rsidR="00645700" w:rsidRPr="00645700" w:rsidRDefault="00645700" w:rsidP="00645700">
      <w:pPr>
        <w:spacing w:after="0"/>
        <w:ind w:left="709" w:hanging="709"/>
        <w:jc w:val="both"/>
        <w:rPr>
          <w:rFonts w:ascii="TimesNewRomanPS-BoldMT" w:hAnsi="TimesNewRomanPS-BoldMT" w:cs="TimesNewRomanPS-BoldMT"/>
          <w:b/>
          <w:bCs/>
          <w:sz w:val="24"/>
          <w:szCs w:val="24"/>
        </w:rPr>
      </w:pPr>
      <w:r w:rsidRPr="00645700">
        <w:rPr>
          <w:rFonts w:ascii="TimesNewRomanPS-BoldMT" w:hAnsi="TimesNewRomanPS-BoldMT" w:cs="TimesNewRomanPS-BoldMT"/>
          <w:b/>
          <w:bCs/>
          <w:sz w:val="24"/>
          <w:szCs w:val="24"/>
        </w:rPr>
        <w:t>I.</w:t>
      </w:r>
      <w:r w:rsidRPr="00645700">
        <w:rPr>
          <w:rFonts w:ascii="TimesNewRomanPS-BoldMT" w:hAnsi="TimesNewRomanPS-BoldMT" w:cs="TimesNewRomanPS-BoldMT"/>
          <w:b/>
          <w:bCs/>
          <w:sz w:val="24"/>
          <w:szCs w:val="24"/>
        </w:rPr>
        <w:tab/>
        <w:t>Нормальное распределение может быть использовано для оценки экстремальных значений.</w:t>
      </w:r>
    </w:p>
    <w:p w:rsidR="00645700" w:rsidRPr="00645700" w:rsidRDefault="00645700" w:rsidP="00645700">
      <w:pPr>
        <w:ind w:left="709" w:hanging="709"/>
        <w:jc w:val="both"/>
        <w:rPr>
          <w:rFonts w:ascii="TimesNewRomanPS-BoldMT" w:hAnsi="TimesNewRomanPS-BoldMT" w:cs="TimesNewRomanPS-BoldMT"/>
          <w:b/>
          <w:bCs/>
          <w:sz w:val="24"/>
          <w:szCs w:val="24"/>
        </w:rPr>
      </w:pPr>
      <w:r w:rsidRPr="00645700">
        <w:rPr>
          <w:rFonts w:ascii="TimesNewRomanPS-BoldMT" w:hAnsi="TimesNewRomanPS-BoldMT" w:cs="TimesNewRomanPS-BoldMT"/>
          <w:b/>
          <w:bCs/>
          <w:sz w:val="24"/>
          <w:szCs w:val="24"/>
        </w:rPr>
        <w:t>II.</w:t>
      </w:r>
      <w:r w:rsidRPr="00645700">
        <w:rPr>
          <w:rFonts w:ascii="TimesNewRomanPS-BoldMT" w:hAnsi="TimesNewRomanPS-BoldMT" w:cs="TimesNewRomanPS-BoldMT"/>
          <w:b/>
          <w:bCs/>
          <w:sz w:val="24"/>
          <w:szCs w:val="24"/>
        </w:rPr>
        <w:tab/>
        <w:t>Оценки экстремальных значений чувствительны к маленьким выборкам</w:t>
      </w:r>
    </w:p>
    <w:p w:rsidR="00645700" w:rsidRPr="00645700" w:rsidRDefault="00645700" w:rsidP="00645700">
      <w:pPr>
        <w:jc w:val="both"/>
        <w:outlineLvl w:val="0"/>
        <w:rPr>
          <w:rFonts w:ascii="TimesNewRomanPS-BoldMT" w:hAnsi="TimesNewRomanPS-BoldMT" w:cs="TimesNewRomanPS-BoldMT"/>
          <w:bCs/>
          <w:sz w:val="24"/>
          <w:szCs w:val="24"/>
        </w:rPr>
      </w:pPr>
      <w:r w:rsidRPr="00645700">
        <w:rPr>
          <w:rFonts w:ascii="TimesNewRomanPS-BoldMT" w:hAnsi="TimesNewRomanPS-BoldMT" w:cs="TimesNewRomanPS-BoldMT"/>
          <w:bCs/>
          <w:sz w:val="24"/>
          <w:szCs w:val="24"/>
        </w:rPr>
        <w:t>Варианты ответа:</w:t>
      </w:r>
    </w:p>
    <w:p w:rsidR="00645700" w:rsidRPr="00645700" w:rsidRDefault="00645700" w:rsidP="00645700">
      <w:pPr>
        <w:pStyle w:val="a3"/>
        <w:numPr>
          <w:ilvl w:val="0"/>
          <w:numId w:val="7"/>
        </w:numPr>
        <w:ind w:hanging="720"/>
        <w:jc w:val="both"/>
        <w:rPr>
          <w:rFonts w:ascii="TimesNewRomanPS-BoldMT" w:eastAsia="Calibri" w:hAnsi="TimesNewRomanPS-BoldMT" w:cs="TimesNewRomanPS-BoldMT"/>
          <w:b/>
          <w:bCs/>
          <w:lang w:eastAsia="en-US"/>
        </w:rPr>
      </w:pPr>
      <w:r w:rsidRPr="00645700">
        <w:rPr>
          <w:rFonts w:ascii="TimesNewRomanPS-BoldMT" w:eastAsia="Calibri" w:hAnsi="TimesNewRomanPS-BoldMT" w:cs="TimesNewRomanPS-BoldMT"/>
          <w:b/>
          <w:bCs/>
          <w:lang w:eastAsia="en-US"/>
        </w:rPr>
        <w:t>Верно только I</w:t>
      </w:r>
    </w:p>
    <w:p w:rsidR="00645700" w:rsidRPr="00645700" w:rsidRDefault="00645700" w:rsidP="00645700">
      <w:pPr>
        <w:pStyle w:val="a3"/>
        <w:numPr>
          <w:ilvl w:val="0"/>
          <w:numId w:val="7"/>
        </w:numPr>
        <w:ind w:hanging="720"/>
        <w:jc w:val="both"/>
        <w:rPr>
          <w:rFonts w:ascii="TimesNewRomanPS-BoldMT" w:eastAsia="Calibri" w:hAnsi="TimesNewRomanPS-BoldMT" w:cs="TimesNewRomanPS-BoldMT"/>
          <w:b/>
          <w:bCs/>
          <w:lang w:eastAsia="en-US"/>
        </w:rPr>
      </w:pPr>
      <w:r w:rsidRPr="00645700">
        <w:rPr>
          <w:rFonts w:ascii="TimesNewRomanPS-BoldMT" w:eastAsia="Calibri" w:hAnsi="TimesNewRomanPS-BoldMT" w:cs="TimesNewRomanPS-BoldMT"/>
          <w:b/>
          <w:bCs/>
          <w:lang w:eastAsia="en-US"/>
        </w:rPr>
        <w:t>Верно только II</w:t>
      </w:r>
    </w:p>
    <w:p w:rsidR="00645700" w:rsidRPr="00645700" w:rsidRDefault="00645700" w:rsidP="00645700">
      <w:pPr>
        <w:pStyle w:val="a3"/>
        <w:numPr>
          <w:ilvl w:val="0"/>
          <w:numId w:val="7"/>
        </w:numPr>
        <w:ind w:hanging="720"/>
        <w:jc w:val="both"/>
        <w:rPr>
          <w:rFonts w:ascii="TimesNewRomanPS-BoldMT" w:eastAsia="Calibri" w:hAnsi="TimesNewRomanPS-BoldMT" w:cs="TimesNewRomanPS-BoldMT"/>
          <w:b/>
          <w:bCs/>
          <w:lang w:eastAsia="en-US"/>
        </w:rPr>
      </w:pPr>
      <w:r w:rsidRPr="00645700">
        <w:rPr>
          <w:rFonts w:ascii="TimesNewRomanPS-BoldMT" w:eastAsia="Calibri" w:hAnsi="TimesNewRomanPS-BoldMT" w:cs="TimesNewRomanPS-BoldMT"/>
          <w:b/>
          <w:bCs/>
          <w:lang w:eastAsia="en-US"/>
        </w:rPr>
        <w:t>Оба утверждения верны</w:t>
      </w:r>
    </w:p>
    <w:p w:rsidR="00645700" w:rsidRPr="00645700" w:rsidRDefault="00645700" w:rsidP="00645700">
      <w:pPr>
        <w:pStyle w:val="a3"/>
        <w:numPr>
          <w:ilvl w:val="0"/>
          <w:numId w:val="7"/>
        </w:numPr>
        <w:ind w:hanging="720"/>
        <w:jc w:val="both"/>
        <w:rPr>
          <w:rFonts w:ascii="TimesNewRomanPS-BoldMT" w:eastAsia="Calibri" w:hAnsi="TimesNewRomanPS-BoldMT" w:cs="TimesNewRomanPS-BoldMT"/>
          <w:b/>
          <w:bCs/>
          <w:lang w:eastAsia="en-US"/>
        </w:rPr>
      </w:pPr>
      <w:r w:rsidRPr="00645700">
        <w:rPr>
          <w:rFonts w:ascii="TimesNewRomanPS-BoldMT" w:eastAsia="Calibri" w:hAnsi="TimesNewRomanPS-BoldMT" w:cs="TimesNewRomanPS-BoldMT"/>
          <w:b/>
          <w:bCs/>
          <w:lang w:eastAsia="en-US"/>
        </w:rPr>
        <w:t>Оба утверждения неверны</w:t>
      </w:r>
    </w:p>
    <w:p w:rsidR="00645700" w:rsidRDefault="00645700">
      <w:pPr>
        <w:rPr>
          <w:sz w:val="24"/>
          <w:szCs w:val="24"/>
        </w:rPr>
      </w:pPr>
    </w:p>
    <w:p w:rsidR="00645700" w:rsidRPr="00645700" w:rsidRDefault="00645700" w:rsidP="00645700">
      <w:pPr>
        <w:autoSpaceDE w:val="0"/>
        <w:autoSpaceDN w:val="0"/>
        <w:adjustRightInd w:val="0"/>
        <w:spacing w:after="0"/>
        <w:jc w:val="both"/>
        <w:rPr>
          <w:rFonts w:ascii="TimesNewRomanPS-BoldMT" w:hAnsi="TimesNewRomanPS-BoldMT" w:cs="TimesNewRomanPS-BoldMT"/>
          <w:b/>
          <w:bCs/>
          <w:sz w:val="24"/>
          <w:szCs w:val="24"/>
        </w:rPr>
      </w:pPr>
      <w:r w:rsidRPr="00645700">
        <w:rPr>
          <w:rFonts w:ascii="TimesNewRomanPS-BoldMT" w:hAnsi="TimesNewRomanPS-BoldMT" w:cs="TimesNewRomanPS-BoldMT"/>
          <w:b/>
          <w:bCs/>
          <w:sz w:val="24"/>
          <w:szCs w:val="24"/>
        </w:rPr>
        <w:t>Вопрос.</w:t>
      </w:r>
    </w:p>
    <w:p w:rsidR="00645700" w:rsidRPr="00645700" w:rsidRDefault="00645700" w:rsidP="00645700">
      <w:pPr>
        <w:jc w:val="both"/>
        <w:rPr>
          <w:rFonts w:ascii="TimesNewRomanPS-BoldMT" w:hAnsi="TimesNewRomanPS-BoldMT" w:cs="TimesNewRomanPS-BoldMT"/>
          <w:bCs/>
          <w:sz w:val="24"/>
          <w:szCs w:val="24"/>
        </w:rPr>
      </w:pPr>
      <w:r w:rsidRPr="00645700">
        <w:rPr>
          <w:rFonts w:ascii="TimesNewRomanPS-BoldMT" w:hAnsi="TimesNewRomanPS-BoldMT" w:cs="TimesNewRomanPS-BoldMT"/>
          <w:bCs/>
          <w:sz w:val="24"/>
          <w:szCs w:val="24"/>
        </w:rPr>
        <w:t>Задание с выбором всех правильных ответов.</w:t>
      </w:r>
    </w:p>
    <w:p w:rsidR="00645700" w:rsidRPr="00645700" w:rsidRDefault="00645700" w:rsidP="00645700">
      <w:pPr>
        <w:jc w:val="both"/>
        <w:rPr>
          <w:rFonts w:ascii="TimesNewRomanPS-BoldMT" w:hAnsi="TimesNewRomanPS-BoldMT" w:cs="TimesNewRomanPS-BoldMT"/>
          <w:b/>
          <w:bCs/>
          <w:sz w:val="24"/>
          <w:szCs w:val="24"/>
        </w:rPr>
      </w:pPr>
      <w:r w:rsidRPr="00645700">
        <w:rPr>
          <w:rFonts w:ascii="TimesNewRomanPS-BoldMT" w:hAnsi="TimesNewRomanPS-BoldMT" w:cs="TimesNewRomanPS-BoldMT"/>
          <w:b/>
          <w:bCs/>
          <w:sz w:val="24"/>
          <w:szCs w:val="24"/>
        </w:rPr>
        <w:t>Какие направления охватывают принципы агрегирования рисков и п</w:t>
      </w:r>
      <w:r w:rsidR="00690585">
        <w:rPr>
          <w:rFonts w:ascii="TimesNewRomanPS-BoldMT" w:hAnsi="TimesNewRomanPS-BoldMT" w:cs="TimesNewRomanPS-BoldMT"/>
          <w:b/>
          <w:bCs/>
          <w:sz w:val="24"/>
          <w:szCs w:val="24"/>
        </w:rPr>
        <w:t>редоставления отчетности по ним</w:t>
      </w:r>
      <w:r w:rsidRPr="00645700">
        <w:rPr>
          <w:rFonts w:ascii="TimesNewRomanPS-BoldMT" w:hAnsi="TimesNewRomanPS-BoldMT" w:cs="TimesNewRomanPS-BoldMT"/>
          <w:b/>
          <w:bCs/>
          <w:sz w:val="24"/>
          <w:szCs w:val="24"/>
        </w:rPr>
        <w:t>:</w:t>
      </w:r>
    </w:p>
    <w:p w:rsidR="00645700" w:rsidRPr="00645700" w:rsidRDefault="00645700" w:rsidP="00645700">
      <w:pPr>
        <w:autoSpaceDE w:val="0"/>
        <w:autoSpaceDN w:val="0"/>
        <w:adjustRightInd w:val="0"/>
        <w:spacing w:after="0" w:line="240" w:lineRule="auto"/>
        <w:jc w:val="both"/>
        <w:rPr>
          <w:rFonts w:ascii="TimesNewRomanPS-BoldMT" w:hAnsi="TimesNewRomanPS-BoldMT" w:cs="TimesNewRomanPS-BoldMT"/>
          <w:b/>
          <w:bCs/>
          <w:sz w:val="24"/>
          <w:szCs w:val="24"/>
        </w:rPr>
      </w:pPr>
      <w:r w:rsidRPr="00645700">
        <w:rPr>
          <w:rFonts w:ascii="TimesNewRomanPS-BoldMT" w:hAnsi="TimesNewRomanPS-BoldMT" w:cs="TimesNewRomanPS-BoldMT"/>
          <w:sz w:val="24"/>
          <w:szCs w:val="24"/>
        </w:rPr>
        <w:t>Варианты ответа:</w:t>
      </w:r>
    </w:p>
    <w:p w:rsidR="00645700" w:rsidRPr="00645700" w:rsidRDefault="00645700" w:rsidP="00645700">
      <w:pPr>
        <w:autoSpaceDE w:val="0"/>
        <w:autoSpaceDN w:val="0"/>
        <w:adjustRightInd w:val="0"/>
        <w:spacing w:after="0" w:line="240" w:lineRule="auto"/>
        <w:jc w:val="both"/>
        <w:rPr>
          <w:rFonts w:ascii="TimesNewRomanPS-BoldMT" w:hAnsi="TimesNewRomanPS-BoldMT" w:cs="TimesNewRomanPS-BoldMT"/>
          <w:b/>
          <w:bCs/>
          <w:sz w:val="24"/>
          <w:szCs w:val="24"/>
        </w:rPr>
      </w:pPr>
    </w:p>
    <w:p w:rsidR="00645700" w:rsidRPr="00645700" w:rsidRDefault="00645700" w:rsidP="00645700">
      <w:pPr>
        <w:pStyle w:val="a3"/>
        <w:numPr>
          <w:ilvl w:val="0"/>
          <w:numId w:val="8"/>
        </w:numPr>
        <w:jc w:val="both"/>
        <w:rPr>
          <w:rFonts w:ascii="TimesNewRomanPS-BoldMT" w:eastAsia="Calibri" w:hAnsi="TimesNewRomanPS-BoldMT" w:cs="TimesNewRomanPS-BoldMT"/>
          <w:b/>
          <w:bCs/>
          <w:lang w:eastAsia="en-US"/>
        </w:rPr>
      </w:pPr>
      <w:r w:rsidRPr="00645700">
        <w:rPr>
          <w:rFonts w:ascii="TimesNewRomanPS-BoldMT" w:eastAsia="Calibri" w:hAnsi="TimesNewRomanPS-BoldMT" w:cs="TimesNewRomanPS-BoldMT"/>
          <w:b/>
          <w:bCs/>
          <w:lang w:eastAsia="en-US"/>
        </w:rPr>
        <w:t>Общее управление и инфраструктура</w:t>
      </w:r>
    </w:p>
    <w:p w:rsidR="00645700" w:rsidRPr="00645700" w:rsidRDefault="00645700" w:rsidP="00645700">
      <w:pPr>
        <w:pStyle w:val="a3"/>
        <w:numPr>
          <w:ilvl w:val="0"/>
          <w:numId w:val="8"/>
        </w:numPr>
        <w:jc w:val="both"/>
        <w:rPr>
          <w:rFonts w:ascii="TimesNewRomanPS-BoldMT" w:eastAsia="Calibri" w:hAnsi="TimesNewRomanPS-BoldMT" w:cs="TimesNewRomanPS-BoldMT"/>
          <w:b/>
          <w:bCs/>
          <w:lang w:eastAsia="en-US"/>
        </w:rPr>
      </w:pPr>
      <w:r w:rsidRPr="00645700">
        <w:rPr>
          <w:rFonts w:ascii="TimesNewRomanPS-BoldMT" w:eastAsia="Calibri" w:hAnsi="TimesNewRomanPS-BoldMT" w:cs="TimesNewRomanPS-BoldMT"/>
          <w:b/>
          <w:bCs/>
          <w:lang w:eastAsia="en-US"/>
        </w:rPr>
        <w:t>Возможности агрегирования рисков</w:t>
      </w:r>
    </w:p>
    <w:p w:rsidR="00645700" w:rsidRPr="00645700" w:rsidRDefault="00645700" w:rsidP="00645700">
      <w:pPr>
        <w:pStyle w:val="a3"/>
        <w:numPr>
          <w:ilvl w:val="0"/>
          <w:numId w:val="8"/>
        </w:numPr>
        <w:jc w:val="both"/>
        <w:rPr>
          <w:rFonts w:ascii="TimesNewRomanPS-BoldMT" w:eastAsia="Calibri" w:hAnsi="TimesNewRomanPS-BoldMT" w:cs="TimesNewRomanPS-BoldMT"/>
          <w:b/>
          <w:bCs/>
          <w:lang w:eastAsia="en-US"/>
        </w:rPr>
      </w:pPr>
      <w:r w:rsidRPr="00645700">
        <w:rPr>
          <w:rFonts w:ascii="TimesNewRomanPS-BoldMT" w:eastAsia="Calibri" w:hAnsi="TimesNewRomanPS-BoldMT" w:cs="TimesNewRomanPS-BoldMT"/>
          <w:b/>
          <w:bCs/>
          <w:lang w:eastAsia="en-US"/>
        </w:rPr>
        <w:t>Практика представления отчетности</w:t>
      </w:r>
    </w:p>
    <w:p w:rsidR="00645700" w:rsidRPr="00645700" w:rsidRDefault="00645700" w:rsidP="00645700">
      <w:pPr>
        <w:pStyle w:val="a3"/>
        <w:numPr>
          <w:ilvl w:val="0"/>
          <w:numId w:val="8"/>
        </w:numPr>
        <w:jc w:val="both"/>
        <w:rPr>
          <w:rFonts w:ascii="TimesNewRomanPS-BoldMT" w:eastAsia="Calibri" w:hAnsi="TimesNewRomanPS-BoldMT" w:cs="TimesNewRomanPS-BoldMT"/>
          <w:b/>
          <w:bCs/>
          <w:lang w:eastAsia="en-US"/>
        </w:rPr>
      </w:pPr>
      <w:r w:rsidRPr="00645700">
        <w:rPr>
          <w:rFonts w:ascii="TimesNewRomanPS-BoldMT" w:eastAsia="Calibri" w:hAnsi="TimesNewRomanPS-BoldMT" w:cs="TimesNewRomanPS-BoldMT"/>
          <w:b/>
          <w:bCs/>
          <w:lang w:eastAsia="en-US"/>
        </w:rPr>
        <w:t>Контроль, инструменты и органы надзора</w:t>
      </w:r>
    </w:p>
    <w:p w:rsidR="00645700" w:rsidRPr="00A71C11" w:rsidRDefault="00645700" w:rsidP="00645700">
      <w:pPr>
        <w:ind w:left="360"/>
        <w:jc w:val="both"/>
        <w:rPr>
          <w:rFonts w:ascii="TimesNewRomanPS-BoldMT" w:hAnsi="TimesNewRomanPS-BoldMT" w:cs="TimesNewRomanPS-BoldMT"/>
          <w:b/>
          <w:bCs/>
          <w:sz w:val="28"/>
          <w:szCs w:val="28"/>
        </w:rPr>
      </w:pPr>
    </w:p>
    <w:p w:rsidR="00645700" w:rsidRPr="00645700" w:rsidRDefault="00AE070C" w:rsidP="00645700">
      <w:pPr>
        <w:autoSpaceDE w:val="0"/>
        <w:autoSpaceDN w:val="0"/>
        <w:adjustRightInd w:val="0"/>
        <w:spacing w:after="0"/>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Вопрос</w:t>
      </w:r>
      <w:r w:rsidR="00645700" w:rsidRPr="00645700">
        <w:rPr>
          <w:rFonts w:ascii="TimesNewRomanPS-BoldMT" w:hAnsi="TimesNewRomanPS-BoldMT" w:cs="TimesNewRomanPS-BoldMT"/>
          <w:b/>
          <w:bCs/>
          <w:sz w:val="24"/>
          <w:szCs w:val="24"/>
        </w:rPr>
        <w:t>.</w:t>
      </w:r>
    </w:p>
    <w:p w:rsidR="00645700" w:rsidRPr="00645700" w:rsidRDefault="00645700" w:rsidP="00645700">
      <w:pPr>
        <w:jc w:val="both"/>
        <w:rPr>
          <w:rFonts w:ascii="TimesNewRomanPS-BoldMT" w:hAnsi="TimesNewRomanPS-BoldMT" w:cs="TimesNewRomanPS-BoldMT"/>
          <w:bCs/>
          <w:sz w:val="24"/>
          <w:szCs w:val="24"/>
        </w:rPr>
      </w:pPr>
      <w:r w:rsidRPr="00645700">
        <w:rPr>
          <w:rFonts w:ascii="TimesNewRomanPS-BoldMT" w:hAnsi="TimesNewRomanPS-BoldMT" w:cs="TimesNewRomanPS-BoldMT"/>
          <w:bCs/>
          <w:sz w:val="24"/>
          <w:szCs w:val="24"/>
        </w:rPr>
        <w:t>Задание с открытым вопросом</w:t>
      </w:r>
    </w:p>
    <w:p w:rsidR="00645700" w:rsidRPr="00645700" w:rsidRDefault="00645700" w:rsidP="00645700">
      <w:pPr>
        <w:jc w:val="both"/>
        <w:rPr>
          <w:rFonts w:ascii="TimesNewRomanPS-BoldMT" w:hAnsi="TimesNewRomanPS-BoldMT" w:cs="TimesNewRomanPS-BoldMT"/>
          <w:b/>
          <w:bCs/>
          <w:sz w:val="24"/>
          <w:szCs w:val="24"/>
        </w:rPr>
      </w:pPr>
      <w:r w:rsidRPr="00645700">
        <w:rPr>
          <w:rFonts w:ascii="TimesNewRomanPS-BoldMT" w:hAnsi="TimesNewRomanPS-BoldMT" w:cs="TimesNewRomanPS-BoldMT"/>
          <w:b/>
          <w:bCs/>
          <w:sz w:val="24"/>
          <w:szCs w:val="24"/>
        </w:rPr>
        <w:t>Каким нормативным документом Банка России установлены требования к составу и периодичности отчетности о ВПОДК (Внутренние Процедуры Оценки Достаточности Капитала)?</w:t>
      </w:r>
    </w:p>
    <w:p w:rsidR="00645700" w:rsidRDefault="00645700">
      <w:pPr>
        <w:rPr>
          <w:sz w:val="24"/>
          <w:szCs w:val="24"/>
        </w:rPr>
      </w:pPr>
    </w:p>
    <w:p w:rsidR="00645700" w:rsidRPr="00645700" w:rsidRDefault="00645700" w:rsidP="00645700">
      <w:pPr>
        <w:autoSpaceDE w:val="0"/>
        <w:autoSpaceDN w:val="0"/>
        <w:adjustRightInd w:val="0"/>
        <w:spacing w:after="0" w:line="240" w:lineRule="auto"/>
        <w:jc w:val="both"/>
        <w:outlineLvl w:val="0"/>
        <w:rPr>
          <w:rFonts w:ascii="TimesNewRomanPS-BoldMT" w:hAnsi="TimesNewRomanPS-BoldMT" w:cs="TimesNewRomanPS-BoldMT"/>
          <w:b/>
          <w:bCs/>
          <w:sz w:val="24"/>
          <w:szCs w:val="24"/>
        </w:rPr>
      </w:pPr>
      <w:r w:rsidRPr="00645700">
        <w:rPr>
          <w:rFonts w:ascii="TimesNewRomanPS-BoldMT" w:hAnsi="TimesNewRomanPS-BoldMT" w:cs="TimesNewRomanPS-BoldMT"/>
          <w:b/>
          <w:bCs/>
          <w:sz w:val="24"/>
          <w:szCs w:val="24"/>
        </w:rPr>
        <w:t>Вопрос.</w:t>
      </w:r>
    </w:p>
    <w:p w:rsidR="00645700" w:rsidRPr="00645700" w:rsidRDefault="00645700" w:rsidP="00645700">
      <w:pPr>
        <w:autoSpaceDE w:val="0"/>
        <w:autoSpaceDN w:val="0"/>
        <w:adjustRightInd w:val="0"/>
        <w:spacing w:after="0" w:line="240" w:lineRule="auto"/>
        <w:jc w:val="both"/>
        <w:rPr>
          <w:rFonts w:ascii="TimesNewRomanPSMT" w:hAnsi="TimesNewRomanPSMT" w:cs="TimesNewRomanPSMT"/>
          <w:sz w:val="24"/>
          <w:szCs w:val="24"/>
        </w:rPr>
      </w:pPr>
      <w:r w:rsidRPr="00645700">
        <w:rPr>
          <w:rFonts w:ascii="TimesNewRomanPSMT" w:hAnsi="TimesNewRomanPSMT" w:cs="TimesNewRomanPSMT"/>
          <w:sz w:val="24"/>
          <w:szCs w:val="24"/>
        </w:rPr>
        <w:t>Задание на установление соответствия (пары соотнесенных элементов указываются через запятую).</w:t>
      </w:r>
    </w:p>
    <w:p w:rsidR="00645700" w:rsidRPr="00645700" w:rsidRDefault="00645700" w:rsidP="00645700">
      <w:pPr>
        <w:autoSpaceDE w:val="0"/>
        <w:autoSpaceDN w:val="0"/>
        <w:adjustRightInd w:val="0"/>
        <w:spacing w:after="0" w:line="240" w:lineRule="auto"/>
        <w:jc w:val="both"/>
        <w:rPr>
          <w:rFonts w:ascii="TimesNewRomanPSMT" w:hAnsi="TimesNewRomanPSMT" w:cs="TimesNewRomanPSMT"/>
          <w:sz w:val="24"/>
          <w:szCs w:val="24"/>
        </w:rPr>
      </w:pPr>
      <w:r w:rsidRPr="00645700">
        <w:rPr>
          <w:rFonts w:ascii="TimesNewRomanPSMT" w:hAnsi="TimesNewRomanPSMT" w:cs="TimesNewRomanPSMT"/>
          <w:sz w:val="24"/>
          <w:szCs w:val="24"/>
        </w:rPr>
        <w:t xml:space="preserve">Соотнесите определения из колонки  </w:t>
      </w:r>
      <w:r w:rsidRPr="00645700">
        <w:rPr>
          <w:rFonts w:ascii="TimesNewRomanPSMT" w:hAnsi="TimesNewRomanPSMT" w:cs="TimesNewRomanPSMT"/>
          <w:sz w:val="24"/>
          <w:szCs w:val="24"/>
          <w:lang w:val="en-US"/>
        </w:rPr>
        <w:t>I</w:t>
      </w:r>
      <w:r w:rsidRPr="00645700">
        <w:rPr>
          <w:rFonts w:ascii="TimesNewRomanPSMT" w:hAnsi="TimesNewRomanPSMT" w:cs="TimesNewRomanPSMT"/>
          <w:sz w:val="24"/>
          <w:szCs w:val="24"/>
        </w:rPr>
        <w:t xml:space="preserve"> с терминами из колонки </w:t>
      </w:r>
      <w:r w:rsidRPr="00645700">
        <w:rPr>
          <w:rFonts w:ascii="TimesNewRomanPSMT" w:hAnsi="TimesNewRomanPSMT" w:cs="TimesNewRomanPSMT"/>
          <w:sz w:val="24"/>
          <w:szCs w:val="24"/>
          <w:lang w:val="en-US"/>
        </w:rPr>
        <w:t>II</w:t>
      </w:r>
      <w:r w:rsidRPr="00645700">
        <w:rPr>
          <w:rFonts w:ascii="TimesNewRomanPSMT" w:hAnsi="TimesNewRomanPSMT" w:cs="TimesNewRomanPSMT"/>
          <w:sz w:val="24"/>
          <w:szCs w:val="24"/>
        </w:rPr>
        <w:t>. Каждый элемент должен быть использован один раз.</w:t>
      </w:r>
    </w:p>
    <w:p w:rsidR="00645700" w:rsidRPr="00645700" w:rsidRDefault="00645700" w:rsidP="00645700">
      <w:pPr>
        <w:autoSpaceDE w:val="0"/>
        <w:autoSpaceDN w:val="0"/>
        <w:adjustRightInd w:val="0"/>
        <w:spacing w:after="0" w:line="240" w:lineRule="auto"/>
        <w:jc w:val="both"/>
        <w:rPr>
          <w:rFonts w:ascii="TimesNewRomanPSMT" w:hAnsi="TimesNewRomanPSMT" w:cs="TimesNewRomanPSMT"/>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9"/>
        <w:gridCol w:w="3852"/>
      </w:tblGrid>
      <w:tr w:rsidR="00645700" w:rsidRPr="00645700" w:rsidTr="00F152D8">
        <w:tc>
          <w:tcPr>
            <w:tcW w:w="5920" w:type="dxa"/>
            <w:shd w:val="clear" w:color="auto" w:fill="D9D9D9"/>
          </w:tcPr>
          <w:p w:rsidR="00645700" w:rsidRPr="00645700" w:rsidRDefault="00645700" w:rsidP="00F152D8">
            <w:pPr>
              <w:spacing w:after="0" w:line="240" w:lineRule="auto"/>
              <w:jc w:val="both"/>
              <w:rPr>
                <w:rFonts w:ascii="TimesNewRomanPS-BoldMT" w:hAnsi="TimesNewRomanPS-BoldMT" w:cs="TimesNewRomanPS-BoldMT"/>
                <w:b/>
                <w:bCs/>
                <w:sz w:val="24"/>
                <w:szCs w:val="24"/>
                <w:lang w:val="en-US"/>
              </w:rPr>
            </w:pPr>
            <w:r w:rsidRPr="00645700">
              <w:rPr>
                <w:rFonts w:ascii="TimesNewRomanPS-BoldMT" w:hAnsi="TimesNewRomanPS-BoldMT" w:cs="TimesNewRomanPS-BoldMT"/>
                <w:b/>
                <w:bCs/>
                <w:sz w:val="24"/>
                <w:szCs w:val="24"/>
              </w:rPr>
              <w:t xml:space="preserve">Колонка </w:t>
            </w:r>
            <w:r w:rsidRPr="00645700">
              <w:rPr>
                <w:rFonts w:ascii="TimesNewRomanPS-BoldMT" w:hAnsi="TimesNewRomanPS-BoldMT" w:cs="TimesNewRomanPS-BoldMT"/>
                <w:b/>
                <w:bCs/>
                <w:sz w:val="24"/>
                <w:szCs w:val="24"/>
                <w:lang w:val="en-US"/>
              </w:rPr>
              <w:t>I</w:t>
            </w:r>
          </w:p>
        </w:tc>
        <w:tc>
          <w:tcPr>
            <w:tcW w:w="3934" w:type="dxa"/>
            <w:shd w:val="clear" w:color="auto" w:fill="D9D9D9"/>
          </w:tcPr>
          <w:p w:rsidR="00645700" w:rsidRPr="00645700" w:rsidRDefault="00645700" w:rsidP="00F152D8">
            <w:pPr>
              <w:spacing w:after="0" w:line="240" w:lineRule="auto"/>
              <w:jc w:val="both"/>
              <w:rPr>
                <w:rFonts w:ascii="TimesNewRomanPS-BoldMT" w:hAnsi="TimesNewRomanPS-BoldMT" w:cs="TimesNewRomanPS-BoldMT"/>
                <w:b/>
                <w:bCs/>
                <w:sz w:val="24"/>
                <w:szCs w:val="24"/>
              </w:rPr>
            </w:pPr>
            <w:r w:rsidRPr="00645700">
              <w:rPr>
                <w:rFonts w:ascii="TimesNewRomanPS-BoldMT" w:hAnsi="TimesNewRomanPS-BoldMT" w:cs="TimesNewRomanPS-BoldMT"/>
                <w:b/>
                <w:bCs/>
                <w:sz w:val="24"/>
                <w:szCs w:val="24"/>
              </w:rPr>
              <w:t xml:space="preserve">Колонка </w:t>
            </w:r>
            <w:r w:rsidRPr="00645700">
              <w:rPr>
                <w:rFonts w:ascii="TimesNewRomanPS-BoldMT" w:hAnsi="TimesNewRomanPS-BoldMT" w:cs="TimesNewRomanPS-BoldMT"/>
                <w:b/>
                <w:bCs/>
                <w:sz w:val="24"/>
                <w:szCs w:val="24"/>
                <w:lang w:val="en-US"/>
              </w:rPr>
              <w:t>II</w:t>
            </w:r>
          </w:p>
        </w:tc>
      </w:tr>
      <w:tr w:rsidR="00645700" w:rsidRPr="00645700" w:rsidTr="00F152D8">
        <w:tc>
          <w:tcPr>
            <w:tcW w:w="5920" w:type="dxa"/>
          </w:tcPr>
          <w:p w:rsidR="00645700" w:rsidRPr="00645700" w:rsidRDefault="00645700" w:rsidP="00645700">
            <w:pPr>
              <w:pStyle w:val="a3"/>
              <w:numPr>
                <w:ilvl w:val="0"/>
                <w:numId w:val="9"/>
              </w:numPr>
              <w:ind w:hanging="720"/>
              <w:jc w:val="both"/>
              <w:rPr>
                <w:rFonts w:ascii="TimesNewRomanPS-BoldMT" w:eastAsia="Calibri" w:hAnsi="TimesNewRomanPS-BoldMT" w:cs="TimesNewRomanPS-BoldMT"/>
                <w:b/>
                <w:bCs/>
                <w:lang w:eastAsia="en-US"/>
              </w:rPr>
            </w:pPr>
            <w:r w:rsidRPr="00645700">
              <w:rPr>
                <w:rFonts w:ascii="TimesNewRomanPS-BoldMT" w:eastAsia="Calibri" w:hAnsi="TimesNewRomanPS-BoldMT" w:cs="TimesNewRomanPS-BoldMT"/>
                <w:b/>
                <w:bCs/>
                <w:lang w:eastAsia="en-US"/>
              </w:rPr>
              <w:t>Максимальное количество риска, которое организация может принять</w:t>
            </w:r>
          </w:p>
          <w:p w:rsidR="00645700" w:rsidRPr="00645700" w:rsidRDefault="00645700" w:rsidP="00645700">
            <w:pPr>
              <w:pStyle w:val="a3"/>
              <w:numPr>
                <w:ilvl w:val="0"/>
                <w:numId w:val="9"/>
              </w:numPr>
              <w:ind w:hanging="720"/>
              <w:jc w:val="both"/>
              <w:rPr>
                <w:rFonts w:ascii="TimesNewRomanPS-BoldMT" w:eastAsia="Calibri" w:hAnsi="TimesNewRomanPS-BoldMT" w:cs="TimesNewRomanPS-BoldMT"/>
                <w:b/>
                <w:bCs/>
                <w:lang w:eastAsia="en-US"/>
              </w:rPr>
            </w:pPr>
            <w:r w:rsidRPr="00645700">
              <w:rPr>
                <w:rFonts w:ascii="TimesNewRomanPS-BoldMT" w:eastAsia="Calibri" w:hAnsi="TimesNewRomanPS-BoldMT" w:cs="TimesNewRomanPS-BoldMT"/>
                <w:b/>
                <w:bCs/>
                <w:lang w:eastAsia="en-US"/>
              </w:rPr>
              <w:t>Объем риска, который предполагается принять для достижения общих операционных и финансовых целей</w:t>
            </w:r>
          </w:p>
          <w:p w:rsidR="00645700" w:rsidRPr="00645700" w:rsidRDefault="00645700" w:rsidP="00645700">
            <w:pPr>
              <w:pStyle w:val="a3"/>
              <w:numPr>
                <w:ilvl w:val="0"/>
                <w:numId w:val="9"/>
              </w:numPr>
              <w:ind w:hanging="720"/>
              <w:jc w:val="both"/>
              <w:rPr>
                <w:rFonts w:ascii="TimesNewRomanPS-BoldMT" w:eastAsia="Calibri" w:hAnsi="TimesNewRomanPS-BoldMT" w:cs="TimesNewRomanPS-BoldMT"/>
                <w:b/>
                <w:bCs/>
                <w:lang w:eastAsia="en-US"/>
              </w:rPr>
            </w:pPr>
            <w:r w:rsidRPr="00645700">
              <w:rPr>
                <w:rFonts w:ascii="TimesNewRomanPS-BoldMT" w:eastAsia="Calibri" w:hAnsi="TimesNewRomanPS-BoldMT" w:cs="TimesNewRomanPS-BoldMT"/>
                <w:b/>
                <w:bCs/>
                <w:lang w:eastAsia="en-US"/>
              </w:rPr>
              <w:t>Объем риска, который компания в действительности готова понести в зависимости от специфических рисков</w:t>
            </w:r>
          </w:p>
          <w:p w:rsidR="00645700" w:rsidRPr="00645700" w:rsidRDefault="00645700" w:rsidP="00645700">
            <w:pPr>
              <w:pStyle w:val="a3"/>
              <w:numPr>
                <w:ilvl w:val="0"/>
                <w:numId w:val="9"/>
              </w:numPr>
              <w:ind w:hanging="720"/>
              <w:jc w:val="both"/>
              <w:rPr>
                <w:rFonts w:ascii="TimesNewRomanPS-BoldMT" w:eastAsia="Calibri" w:hAnsi="TimesNewRomanPS-BoldMT" w:cs="TimesNewRomanPS-BoldMT"/>
                <w:b/>
                <w:bCs/>
                <w:lang w:eastAsia="en-US"/>
              </w:rPr>
            </w:pPr>
            <w:r w:rsidRPr="00645700">
              <w:rPr>
                <w:rFonts w:ascii="TimesNewRomanPS-BoldMT" w:eastAsia="Calibri" w:hAnsi="TimesNewRomanPS-BoldMT" w:cs="TimesNewRomanPS-BoldMT"/>
                <w:b/>
                <w:bCs/>
                <w:lang w:eastAsia="en-US"/>
              </w:rPr>
              <w:t>Соответствует каждому подразделению бизнеса</w:t>
            </w:r>
          </w:p>
        </w:tc>
        <w:tc>
          <w:tcPr>
            <w:tcW w:w="3934" w:type="dxa"/>
          </w:tcPr>
          <w:p w:rsidR="00645700" w:rsidRPr="00645700" w:rsidRDefault="00645700" w:rsidP="00645700">
            <w:pPr>
              <w:pStyle w:val="a3"/>
              <w:numPr>
                <w:ilvl w:val="0"/>
                <w:numId w:val="10"/>
              </w:numPr>
              <w:ind w:hanging="720"/>
              <w:jc w:val="both"/>
              <w:rPr>
                <w:rFonts w:ascii="TimesNewRomanPS-BoldMT" w:eastAsia="Calibri" w:hAnsi="TimesNewRomanPS-BoldMT" w:cs="TimesNewRomanPS-BoldMT"/>
                <w:b/>
                <w:bCs/>
                <w:lang w:eastAsia="en-US"/>
              </w:rPr>
            </w:pPr>
            <w:r w:rsidRPr="00645700">
              <w:rPr>
                <w:rFonts w:ascii="TimesNewRomanPS-BoldMT" w:eastAsia="Calibri" w:hAnsi="TimesNewRomanPS-BoldMT" w:cs="TimesNewRomanPS-BoldMT"/>
                <w:b/>
                <w:bCs/>
                <w:lang w:eastAsia="en-US"/>
              </w:rPr>
              <w:t>Способность принятия риска</w:t>
            </w:r>
          </w:p>
          <w:p w:rsidR="00645700" w:rsidRPr="00645700" w:rsidRDefault="00645700" w:rsidP="00645700">
            <w:pPr>
              <w:pStyle w:val="a3"/>
              <w:numPr>
                <w:ilvl w:val="0"/>
                <w:numId w:val="10"/>
              </w:numPr>
              <w:ind w:hanging="720"/>
              <w:jc w:val="both"/>
              <w:rPr>
                <w:rFonts w:ascii="TimesNewRomanPS-BoldMT" w:eastAsia="Calibri" w:hAnsi="TimesNewRomanPS-BoldMT" w:cs="TimesNewRomanPS-BoldMT"/>
                <w:b/>
                <w:bCs/>
                <w:lang w:eastAsia="en-US"/>
              </w:rPr>
            </w:pPr>
            <w:r w:rsidRPr="00645700">
              <w:rPr>
                <w:rFonts w:ascii="TimesNewRomanPS-BoldMT" w:eastAsia="Calibri" w:hAnsi="TimesNewRomanPS-BoldMT" w:cs="TimesNewRomanPS-BoldMT"/>
                <w:b/>
                <w:bCs/>
                <w:lang w:eastAsia="en-US"/>
              </w:rPr>
              <w:t>Категория риска</w:t>
            </w:r>
          </w:p>
          <w:p w:rsidR="00645700" w:rsidRPr="00645700" w:rsidRDefault="00645700" w:rsidP="00645700">
            <w:pPr>
              <w:pStyle w:val="a3"/>
              <w:numPr>
                <w:ilvl w:val="0"/>
                <w:numId w:val="10"/>
              </w:numPr>
              <w:ind w:hanging="720"/>
              <w:jc w:val="both"/>
              <w:rPr>
                <w:rFonts w:ascii="TimesNewRomanPS-BoldMT" w:eastAsia="Calibri" w:hAnsi="TimesNewRomanPS-BoldMT" w:cs="TimesNewRomanPS-BoldMT"/>
                <w:b/>
                <w:bCs/>
                <w:lang w:eastAsia="en-US"/>
              </w:rPr>
            </w:pPr>
            <w:r w:rsidRPr="00645700">
              <w:rPr>
                <w:rFonts w:ascii="TimesNewRomanPS-BoldMT" w:eastAsia="Calibri" w:hAnsi="TimesNewRomanPS-BoldMT" w:cs="TimesNewRomanPS-BoldMT"/>
                <w:b/>
                <w:bCs/>
                <w:lang w:eastAsia="en-US"/>
              </w:rPr>
              <w:t>Толерантность к риску</w:t>
            </w:r>
          </w:p>
          <w:p w:rsidR="00645700" w:rsidRPr="00645700" w:rsidRDefault="00645700" w:rsidP="00645700">
            <w:pPr>
              <w:pStyle w:val="a3"/>
              <w:numPr>
                <w:ilvl w:val="0"/>
                <w:numId w:val="10"/>
              </w:numPr>
              <w:ind w:hanging="720"/>
              <w:jc w:val="both"/>
              <w:rPr>
                <w:rFonts w:ascii="TimesNewRomanPS-BoldMT" w:eastAsia="Calibri" w:hAnsi="TimesNewRomanPS-BoldMT" w:cs="TimesNewRomanPS-BoldMT"/>
                <w:b/>
                <w:bCs/>
                <w:lang w:eastAsia="en-US"/>
              </w:rPr>
            </w:pPr>
            <w:r w:rsidRPr="00645700">
              <w:rPr>
                <w:rFonts w:ascii="TimesNewRomanPS-BoldMT" w:eastAsia="Calibri" w:hAnsi="TimesNewRomanPS-BoldMT" w:cs="TimesNewRomanPS-BoldMT"/>
                <w:b/>
                <w:bCs/>
                <w:lang w:eastAsia="en-US"/>
              </w:rPr>
              <w:t>Риск-аппетит Внешнее мошенничество</w:t>
            </w:r>
          </w:p>
        </w:tc>
      </w:tr>
    </w:tbl>
    <w:p w:rsidR="00645700" w:rsidRPr="00D0011B" w:rsidRDefault="00645700">
      <w:pPr>
        <w:rPr>
          <w:sz w:val="24"/>
          <w:szCs w:val="24"/>
        </w:rPr>
      </w:pPr>
    </w:p>
    <w:p w:rsidR="00AE070C" w:rsidRPr="00D0011B" w:rsidRDefault="00AE070C" w:rsidP="00AE070C">
      <w:pPr>
        <w:autoSpaceDE w:val="0"/>
        <w:autoSpaceDN w:val="0"/>
        <w:adjustRightInd w:val="0"/>
        <w:spacing w:after="0" w:line="240" w:lineRule="auto"/>
        <w:outlineLvl w:val="0"/>
        <w:rPr>
          <w:rFonts w:ascii="TimesNewRomanPS-BoldMT" w:hAnsi="TimesNewRomanPS-BoldMT" w:cs="TimesNewRomanPS-BoldMT"/>
          <w:b/>
          <w:bCs/>
          <w:sz w:val="24"/>
          <w:szCs w:val="24"/>
        </w:rPr>
      </w:pPr>
      <w:r w:rsidRPr="00D0011B">
        <w:rPr>
          <w:rFonts w:ascii="TimesNewRomanPS-BoldMT" w:hAnsi="TimesNewRomanPS-BoldMT" w:cs="TimesNewRomanPS-BoldMT"/>
          <w:b/>
          <w:bCs/>
          <w:sz w:val="24"/>
          <w:szCs w:val="24"/>
        </w:rPr>
        <w:t xml:space="preserve">2.3. Оценочные средства для практического этапа профессионального </w:t>
      </w:r>
    </w:p>
    <w:p w:rsidR="00AE070C" w:rsidRPr="00D0011B" w:rsidRDefault="00AE070C" w:rsidP="00AE070C">
      <w:pPr>
        <w:autoSpaceDE w:val="0"/>
        <w:autoSpaceDN w:val="0"/>
        <w:adjustRightInd w:val="0"/>
        <w:spacing w:after="0" w:line="240" w:lineRule="auto"/>
        <w:outlineLvl w:val="0"/>
        <w:rPr>
          <w:rFonts w:ascii="TimesNewRomanPS-BoldMT" w:hAnsi="TimesNewRomanPS-BoldMT" w:cs="TimesNewRomanPS-BoldMT"/>
          <w:b/>
          <w:bCs/>
          <w:sz w:val="24"/>
          <w:szCs w:val="24"/>
        </w:rPr>
      </w:pPr>
      <w:r w:rsidRPr="00D0011B">
        <w:rPr>
          <w:rFonts w:ascii="TimesNewRomanPS-BoldMT" w:hAnsi="TimesNewRomanPS-BoldMT" w:cs="TimesNewRomanPS-BoldMT"/>
          <w:b/>
          <w:bCs/>
          <w:sz w:val="24"/>
          <w:szCs w:val="24"/>
        </w:rPr>
        <w:t>экзамена</w:t>
      </w:r>
    </w:p>
    <w:p w:rsidR="00AE070C" w:rsidRPr="00A71C11" w:rsidRDefault="00AE070C" w:rsidP="00AE070C">
      <w:pPr>
        <w:autoSpaceDE w:val="0"/>
        <w:autoSpaceDN w:val="0"/>
        <w:adjustRightInd w:val="0"/>
        <w:spacing w:after="0" w:line="240" w:lineRule="auto"/>
        <w:rPr>
          <w:rFonts w:ascii="TimesNewRomanPSMT" w:hAnsi="TimesNewRomanPSMT" w:cs="TimesNewRomanPSMT"/>
          <w:b/>
          <w:sz w:val="28"/>
          <w:szCs w:val="28"/>
        </w:rPr>
      </w:pPr>
    </w:p>
    <w:p w:rsidR="00AE070C" w:rsidRPr="00AE070C" w:rsidRDefault="00AE070C" w:rsidP="00AE070C">
      <w:pPr>
        <w:autoSpaceDE w:val="0"/>
        <w:autoSpaceDN w:val="0"/>
        <w:adjustRightInd w:val="0"/>
        <w:spacing w:after="0" w:line="240" w:lineRule="auto"/>
        <w:jc w:val="both"/>
        <w:rPr>
          <w:rFonts w:ascii="Times New Roman" w:hAnsi="Times New Roman" w:cs="Times New Roman"/>
          <w:b/>
          <w:bCs/>
          <w:sz w:val="24"/>
          <w:szCs w:val="24"/>
        </w:rPr>
      </w:pPr>
      <w:r w:rsidRPr="00AE070C">
        <w:rPr>
          <w:rFonts w:ascii="Times New Roman" w:hAnsi="Times New Roman" w:cs="Times New Roman"/>
          <w:b/>
          <w:bCs/>
          <w:sz w:val="24"/>
          <w:szCs w:val="24"/>
        </w:rPr>
        <w:t>Задание 1. Познакомьтесь с информацией и выполните приведенные ниже задания</w:t>
      </w:r>
    </w:p>
    <w:p w:rsidR="00AE070C" w:rsidRPr="00AE070C" w:rsidRDefault="00AE070C" w:rsidP="00AE070C">
      <w:pPr>
        <w:pStyle w:val="2"/>
        <w:spacing w:before="0"/>
        <w:rPr>
          <w:b/>
          <w:color w:val="auto"/>
          <w:sz w:val="24"/>
          <w:szCs w:val="24"/>
        </w:rPr>
      </w:pPr>
      <w:r w:rsidRPr="00AE070C">
        <w:rPr>
          <w:b/>
          <w:color w:val="auto"/>
          <w:sz w:val="24"/>
          <w:szCs w:val="24"/>
        </w:rPr>
        <w:t>Вступление</w:t>
      </w:r>
    </w:p>
    <w:p w:rsidR="00AE070C" w:rsidRPr="00AE070C" w:rsidRDefault="00AE070C" w:rsidP="00AE070C">
      <w:pPr>
        <w:spacing w:after="0" w:line="240" w:lineRule="auto"/>
        <w:jc w:val="both"/>
        <w:rPr>
          <w:rFonts w:ascii="Times New Roman" w:hAnsi="Times New Roman" w:cs="Times New Roman"/>
          <w:sz w:val="24"/>
          <w:szCs w:val="24"/>
        </w:rPr>
      </w:pPr>
      <w:r w:rsidRPr="00AE070C">
        <w:rPr>
          <w:rFonts w:ascii="Times New Roman" w:hAnsi="Times New Roman" w:cs="Times New Roman"/>
          <w:sz w:val="24"/>
          <w:szCs w:val="24"/>
          <w:lang w:val="en-US"/>
        </w:rPr>
        <w:t>Plan</w:t>
      </w:r>
      <w:r w:rsidRPr="00AE070C">
        <w:rPr>
          <w:rFonts w:ascii="Times New Roman" w:hAnsi="Times New Roman" w:cs="Times New Roman"/>
          <w:sz w:val="24"/>
          <w:szCs w:val="24"/>
        </w:rPr>
        <w:t>4</w:t>
      </w:r>
      <w:r w:rsidRPr="00AE070C">
        <w:rPr>
          <w:rFonts w:ascii="Times New Roman" w:hAnsi="Times New Roman" w:cs="Times New Roman"/>
          <w:sz w:val="24"/>
          <w:szCs w:val="24"/>
          <w:lang w:val="en-US"/>
        </w:rPr>
        <w:t>U</w:t>
      </w:r>
      <w:r w:rsidRPr="00AE070C">
        <w:rPr>
          <w:rFonts w:ascii="Times New Roman" w:hAnsi="Times New Roman" w:cs="Times New Roman"/>
          <w:sz w:val="24"/>
          <w:szCs w:val="24"/>
        </w:rPr>
        <w:t xml:space="preserve"> - это уникальное онлайн решение для помощи малому и среднему бизнесу в самостоятельном финансово-экономическом планировании и принятии ключевых решений, связанных с прогнозированием и финансированием бизнеса. </w:t>
      </w:r>
      <w:r w:rsidRPr="00AE070C">
        <w:rPr>
          <w:rFonts w:ascii="Times New Roman" w:hAnsi="Times New Roman" w:cs="Times New Roman"/>
          <w:sz w:val="24"/>
          <w:szCs w:val="24"/>
          <w:lang w:val="en-US"/>
        </w:rPr>
        <w:t>Plan</w:t>
      </w:r>
      <w:r w:rsidRPr="00AE070C">
        <w:rPr>
          <w:rFonts w:ascii="Times New Roman" w:hAnsi="Times New Roman" w:cs="Times New Roman"/>
          <w:sz w:val="24"/>
          <w:szCs w:val="24"/>
        </w:rPr>
        <w:t>4</w:t>
      </w:r>
      <w:r w:rsidRPr="00AE070C">
        <w:rPr>
          <w:rFonts w:ascii="Times New Roman" w:hAnsi="Times New Roman" w:cs="Times New Roman"/>
          <w:sz w:val="24"/>
          <w:szCs w:val="24"/>
          <w:lang w:val="en-US"/>
        </w:rPr>
        <w:t>U</w:t>
      </w:r>
      <w:r w:rsidRPr="00AE070C">
        <w:rPr>
          <w:rFonts w:ascii="Times New Roman" w:hAnsi="Times New Roman" w:cs="Times New Roman"/>
          <w:sz w:val="24"/>
          <w:szCs w:val="24"/>
        </w:rPr>
        <w:t xml:space="preserve"> позволяет начинающим и опытным предпринимателям без достаточных навыков финансового моделирования осуществлять прогнозы ключевых показателей и рисков бизнеса, оценивать различные сценарии развития и определять стоимость бизнеса на основе полученных прогнозов.  Эта информация может использоваться для принятия управленческих решений и для грамотного общения с инвесторами и другими заинтересованными сторонами. </w:t>
      </w:r>
    </w:p>
    <w:p w:rsidR="00AE070C" w:rsidRPr="00AE070C" w:rsidRDefault="00AE070C" w:rsidP="00AE070C">
      <w:pPr>
        <w:spacing w:after="0" w:line="240" w:lineRule="auto"/>
        <w:jc w:val="both"/>
        <w:rPr>
          <w:rFonts w:ascii="Times New Roman" w:hAnsi="Times New Roman" w:cs="Times New Roman"/>
          <w:sz w:val="24"/>
          <w:szCs w:val="24"/>
        </w:rPr>
      </w:pPr>
      <w:r w:rsidRPr="00AE070C">
        <w:rPr>
          <w:rFonts w:ascii="Times New Roman" w:hAnsi="Times New Roman" w:cs="Times New Roman"/>
          <w:sz w:val="24"/>
          <w:szCs w:val="24"/>
        </w:rPr>
        <w:t xml:space="preserve">Plan4u решает насущную проблему для малого и среднего бизнеса (МСБ). Очень часто предприниматели принимают важные бизнес решения интуитивно и без надлежащего финансового подтверждения. Что еще хуже, предприниматели часто привлекают финансирования на невыгодных для себя условиях, потому что не понимают реальной стоимости бизнеса. Компания основана в 2013г. </w:t>
      </w:r>
    </w:p>
    <w:p w:rsidR="00AE070C" w:rsidRPr="00AE070C" w:rsidRDefault="00AE070C" w:rsidP="00AE070C">
      <w:pPr>
        <w:spacing w:after="0" w:line="240" w:lineRule="auto"/>
        <w:jc w:val="both"/>
        <w:rPr>
          <w:rFonts w:ascii="Times New Roman" w:hAnsi="Times New Roman" w:cs="Times New Roman"/>
          <w:sz w:val="24"/>
          <w:szCs w:val="24"/>
        </w:rPr>
      </w:pPr>
      <w:r w:rsidRPr="00AE070C">
        <w:rPr>
          <w:rFonts w:ascii="Times New Roman" w:hAnsi="Times New Roman" w:cs="Times New Roman"/>
          <w:sz w:val="24"/>
          <w:szCs w:val="24"/>
        </w:rPr>
        <w:t>Основные услуги:</w:t>
      </w:r>
    </w:p>
    <w:p w:rsidR="00AE070C" w:rsidRPr="00AE070C" w:rsidRDefault="00AE070C" w:rsidP="00AE070C">
      <w:pPr>
        <w:pStyle w:val="a3"/>
        <w:numPr>
          <w:ilvl w:val="0"/>
          <w:numId w:val="11"/>
        </w:numPr>
        <w:ind w:left="0"/>
        <w:jc w:val="both"/>
        <w:rPr>
          <w:rFonts w:ascii="Times New Roman" w:hAnsi="Times New Roman" w:cs="Times New Roman"/>
        </w:rPr>
      </w:pPr>
      <w:r w:rsidRPr="00AE070C">
        <w:rPr>
          <w:rFonts w:ascii="Times New Roman" w:hAnsi="Times New Roman" w:cs="Times New Roman"/>
        </w:rPr>
        <w:t>Бизнес планирование и формирование финансово-экономических прогнозов для малого и среднего бизнеса;</w:t>
      </w:r>
    </w:p>
    <w:p w:rsidR="00AE070C" w:rsidRPr="00AE070C" w:rsidRDefault="00AE070C" w:rsidP="00AE070C">
      <w:pPr>
        <w:pStyle w:val="a3"/>
        <w:numPr>
          <w:ilvl w:val="0"/>
          <w:numId w:val="11"/>
        </w:numPr>
        <w:ind w:left="0"/>
        <w:jc w:val="both"/>
        <w:rPr>
          <w:rFonts w:ascii="Times New Roman" w:hAnsi="Times New Roman" w:cs="Times New Roman"/>
        </w:rPr>
      </w:pPr>
      <w:r w:rsidRPr="00AE070C">
        <w:rPr>
          <w:rFonts w:ascii="Times New Roman" w:hAnsi="Times New Roman" w:cs="Times New Roman"/>
        </w:rPr>
        <w:t>Анализ чувствительности бизнеса к основным рискам;</w:t>
      </w:r>
    </w:p>
    <w:p w:rsidR="00AE070C" w:rsidRPr="00AE070C" w:rsidRDefault="00AE070C" w:rsidP="00AE070C">
      <w:pPr>
        <w:pStyle w:val="a3"/>
        <w:numPr>
          <w:ilvl w:val="0"/>
          <w:numId w:val="11"/>
        </w:numPr>
        <w:ind w:left="0"/>
        <w:jc w:val="both"/>
        <w:rPr>
          <w:rFonts w:ascii="Times New Roman" w:hAnsi="Times New Roman" w:cs="Times New Roman"/>
        </w:rPr>
      </w:pPr>
      <w:r w:rsidRPr="00AE070C">
        <w:rPr>
          <w:rFonts w:ascii="Times New Roman" w:hAnsi="Times New Roman" w:cs="Times New Roman"/>
        </w:rPr>
        <w:t>Расчет ключевых показателей эффективности бизнеса для общения с инвесторами;</w:t>
      </w:r>
    </w:p>
    <w:p w:rsidR="00AE070C" w:rsidRPr="00AE070C" w:rsidRDefault="00AE070C" w:rsidP="00AE070C">
      <w:pPr>
        <w:pStyle w:val="a3"/>
        <w:numPr>
          <w:ilvl w:val="0"/>
          <w:numId w:val="11"/>
        </w:numPr>
        <w:ind w:left="0"/>
        <w:jc w:val="both"/>
        <w:rPr>
          <w:rFonts w:ascii="Times New Roman" w:hAnsi="Times New Roman" w:cs="Times New Roman"/>
        </w:rPr>
      </w:pPr>
      <w:r w:rsidRPr="00AE070C">
        <w:rPr>
          <w:rFonts w:ascii="Times New Roman" w:hAnsi="Times New Roman" w:cs="Times New Roman"/>
        </w:rPr>
        <w:t xml:space="preserve">Создание и сравнение различных сценариев развития бизнеса;  </w:t>
      </w:r>
    </w:p>
    <w:p w:rsidR="00AE070C" w:rsidRPr="00AE070C" w:rsidRDefault="00AE070C" w:rsidP="00AE070C">
      <w:pPr>
        <w:pStyle w:val="a3"/>
        <w:numPr>
          <w:ilvl w:val="0"/>
          <w:numId w:val="11"/>
        </w:numPr>
        <w:ind w:left="0"/>
        <w:jc w:val="both"/>
        <w:rPr>
          <w:rFonts w:ascii="Times New Roman" w:hAnsi="Times New Roman" w:cs="Times New Roman"/>
        </w:rPr>
      </w:pPr>
      <w:r w:rsidRPr="00AE070C">
        <w:rPr>
          <w:rFonts w:ascii="Times New Roman" w:hAnsi="Times New Roman" w:cs="Times New Roman"/>
        </w:rPr>
        <w:t>Оценка стоимости бизнеса на основе прогнозов.</w:t>
      </w:r>
    </w:p>
    <w:p w:rsidR="00AE070C" w:rsidRPr="00AE070C" w:rsidRDefault="00AE070C" w:rsidP="00AE070C">
      <w:pPr>
        <w:pStyle w:val="2"/>
        <w:spacing w:before="0"/>
        <w:rPr>
          <w:color w:val="auto"/>
          <w:sz w:val="24"/>
          <w:szCs w:val="24"/>
        </w:rPr>
      </w:pPr>
      <w:r w:rsidRPr="00AE070C">
        <w:rPr>
          <w:color w:val="auto"/>
          <w:sz w:val="24"/>
          <w:szCs w:val="24"/>
        </w:rPr>
        <w:t>Описание</w:t>
      </w:r>
      <w:r w:rsidRPr="00AE070C">
        <w:rPr>
          <w:color w:val="auto"/>
          <w:sz w:val="24"/>
          <w:szCs w:val="24"/>
        </w:rPr>
        <w:t xml:space="preserve"> </w:t>
      </w:r>
      <w:r w:rsidRPr="00AE070C">
        <w:rPr>
          <w:color w:val="auto"/>
          <w:sz w:val="24"/>
          <w:szCs w:val="24"/>
        </w:rPr>
        <w:t>продукта</w:t>
      </w:r>
      <w:r w:rsidRPr="00AE070C">
        <w:rPr>
          <w:color w:val="auto"/>
          <w:sz w:val="24"/>
          <w:szCs w:val="24"/>
        </w:rPr>
        <w:t xml:space="preserve"> </w:t>
      </w:r>
    </w:p>
    <w:p w:rsidR="00AE070C" w:rsidRDefault="00AE070C" w:rsidP="00AE070C">
      <w:pPr>
        <w:spacing w:after="0" w:line="240" w:lineRule="auto"/>
        <w:jc w:val="both"/>
        <w:rPr>
          <w:rFonts w:ascii="Times New Roman" w:hAnsi="Times New Roman" w:cs="Times New Roman"/>
          <w:b/>
          <w:sz w:val="24"/>
          <w:szCs w:val="24"/>
        </w:rPr>
      </w:pPr>
    </w:p>
    <w:p w:rsidR="00AE070C" w:rsidRPr="00AE070C" w:rsidRDefault="00AE070C" w:rsidP="00AE070C">
      <w:pPr>
        <w:spacing w:after="0" w:line="240" w:lineRule="auto"/>
        <w:jc w:val="both"/>
        <w:rPr>
          <w:rFonts w:ascii="Times New Roman" w:hAnsi="Times New Roman" w:cs="Times New Roman"/>
          <w:b/>
          <w:sz w:val="24"/>
          <w:szCs w:val="24"/>
        </w:rPr>
      </w:pPr>
      <w:r w:rsidRPr="00AE070C">
        <w:rPr>
          <w:rFonts w:ascii="Times New Roman" w:hAnsi="Times New Roman" w:cs="Times New Roman"/>
          <w:b/>
          <w:sz w:val="24"/>
          <w:szCs w:val="24"/>
        </w:rPr>
        <w:t xml:space="preserve">Кому будет интересен Plan4U? </w:t>
      </w:r>
    </w:p>
    <w:p w:rsidR="00AE070C" w:rsidRPr="00AE070C" w:rsidRDefault="00AE070C" w:rsidP="00AE070C">
      <w:pPr>
        <w:spacing w:after="0" w:line="240" w:lineRule="auto"/>
        <w:jc w:val="both"/>
        <w:rPr>
          <w:rFonts w:ascii="Times New Roman" w:hAnsi="Times New Roman" w:cs="Times New Roman"/>
          <w:sz w:val="24"/>
          <w:szCs w:val="24"/>
        </w:rPr>
      </w:pPr>
      <w:r w:rsidRPr="00AE070C">
        <w:rPr>
          <w:rFonts w:ascii="Times New Roman" w:hAnsi="Times New Roman" w:cs="Times New Roman"/>
          <w:sz w:val="24"/>
          <w:szCs w:val="24"/>
          <w:lang w:val="en-US"/>
        </w:rPr>
        <w:t>Plan</w:t>
      </w:r>
      <w:r w:rsidRPr="00AE070C">
        <w:rPr>
          <w:rFonts w:ascii="Times New Roman" w:hAnsi="Times New Roman" w:cs="Times New Roman"/>
          <w:sz w:val="24"/>
          <w:szCs w:val="24"/>
        </w:rPr>
        <w:t>4</w:t>
      </w:r>
      <w:r w:rsidRPr="00AE070C">
        <w:rPr>
          <w:rFonts w:ascii="Times New Roman" w:hAnsi="Times New Roman" w:cs="Times New Roman"/>
          <w:sz w:val="24"/>
          <w:szCs w:val="24"/>
          <w:lang w:val="en-US"/>
        </w:rPr>
        <w:t>U</w:t>
      </w:r>
      <w:r w:rsidRPr="00AE070C">
        <w:rPr>
          <w:rFonts w:ascii="Times New Roman" w:hAnsi="Times New Roman" w:cs="Times New Roman"/>
          <w:sz w:val="24"/>
          <w:szCs w:val="24"/>
        </w:rPr>
        <w:t xml:space="preserve"> ориентирован, прежде всего, на предпринимателей различных отраслей, а также молодых </w:t>
      </w:r>
      <w:proofErr w:type="spellStart"/>
      <w:r w:rsidRPr="00AE070C">
        <w:rPr>
          <w:rFonts w:ascii="Times New Roman" w:hAnsi="Times New Roman" w:cs="Times New Roman"/>
          <w:sz w:val="24"/>
          <w:szCs w:val="24"/>
        </w:rPr>
        <w:t>стартаперов</w:t>
      </w:r>
      <w:proofErr w:type="spellEnd"/>
      <w:r w:rsidRPr="00AE070C">
        <w:rPr>
          <w:rFonts w:ascii="Times New Roman" w:hAnsi="Times New Roman" w:cs="Times New Roman"/>
          <w:sz w:val="24"/>
          <w:szCs w:val="24"/>
        </w:rPr>
        <w:t xml:space="preserve">, которым необходимо подготовить бизнес-план для участия в </w:t>
      </w:r>
      <w:r w:rsidRPr="00AE070C">
        <w:rPr>
          <w:rFonts w:ascii="Times New Roman" w:hAnsi="Times New Roman" w:cs="Times New Roman"/>
          <w:sz w:val="24"/>
          <w:szCs w:val="24"/>
        </w:rPr>
        <w:lastRenderedPageBreak/>
        <w:t xml:space="preserve">конкурсе </w:t>
      </w:r>
      <w:proofErr w:type="spellStart"/>
      <w:r w:rsidRPr="00AE070C">
        <w:rPr>
          <w:rFonts w:ascii="Times New Roman" w:hAnsi="Times New Roman" w:cs="Times New Roman"/>
          <w:sz w:val="24"/>
          <w:szCs w:val="24"/>
        </w:rPr>
        <w:t>стартапов</w:t>
      </w:r>
      <w:proofErr w:type="spellEnd"/>
      <w:r w:rsidRPr="00AE070C">
        <w:rPr>
          <w:rFonts w:ascii="Times New Roman" w:hAnsi="Times New Roman" w:cs="Times New Roman"/>
          <w:sz w:val="24"/>
          <w:szCs w:val="24"/>
        </w:rPr>
        <w:t xml:space="preserve"> / организации встречи с потенциальным инвестором / заполнение заявки на гос. финансирование / / участие в программе акселерации / подачи заявки на кредит. Зачастую, предприниматель, обладая сильными техническими компетенциями, не является экспертом в области бизнес планирования и финансового моделирования. Перед предпринимателем стоит выбор: инвестировать свое время в обучение и подготовить финансовый план самостоятельно или нанять консультанта. Помощь квалифицированного консультанта по финансовому планированию обойдется недешево, экономить тоже неправильно, потому что некачественные расчеты негативно отразятся на возможности привлечь инвесторов в проект и могут раз и навсегда испортить его репутацию. </w:t>
      </w:r>
    </w:p>
    <w:p w:rsidR="00AE070C" w:rsidRPr="00AE070C" w:rsidRDefault="00AE070C" w:rsidP="00AE070C">
      <w:pPr>
        <w:spacing w:after="0" w:line="240" w:lineRule="auto"/>
        <w:jc w:val="both"/>
        <w:rPr>
          <w:rFonts w:ascii="Times New Roman" w:hAnsi="Times New Roman" w:cs="Times New Roman"/>
          <w:sz w:val="24"/>
          <w:szCs w:val="24"/>
        </w:rPr>
      </w:pPr>
      <w:r w:rsidRPr="00AE070C">
        <w:rPr>
          <w:rFonts w:ascii="Times New Roman" w:hAnsi="Times New Roman" w:cs="Times New Roman"/>
          <w:sz w:val="24"/>
          <w:szCs w:val="24"/>
          <w:lang w:val="en-US"/>
        </w:rPr>
        <w:t>Plan</w:t>
      </w:r>
      <w:r w:rsidRPr="00AE070C">
        <w:rPr>
          <w:rFonts w:ascii="Times New Roman" w:hAnsi="Times New Roman" w:cs="Times New Roman"/>
          <w:sz w:val="24"/>
          <w:szCs w:val="24"/>
        </w:rPr>
        <w:t>4</w:t>
      </w:r>
      <w:r w:rsidRPr="00AE070C">
        <w:rPr>
          <w:rFonts w:ascii="Times New Roman" w:hAnsi="Times New Roman" w:cs="Times New Roman"/>
          <w:sz w:val="24"/>
          <w:szCs w:val="24"/>
          <w:lang w:val="en-US"/>
        </w:rPr>
        <w:t>U</w:t>
      </w:r>
      <w:r w:rsidRPr="00AE070C">
        <w:rPr>
          <w:rFonts w:ascii="Times New Roman" w:hAnsi="Times New Roman" w:cs="Times New Roman"/>
          <w:sz w:val="24"/>
          <w:szCs w:val="24"/>
        </w:rPr>
        <w:t xml:space="preserve"> предназначен не только для предпринимателей с существующим бизнесом, но и для тех людей, которые только пытаются оценить жизнеспособность своей идеи. </w:t>
      </w:r>
    </w:p>
    <w:p w:rsidR="00AE070C" w:rsidRPr="00AE070C" w:rsidRDefault="00AE070C" w:rsidP="00AE070C">
      <w:pPr>
        <w:spacing w:after="0" w:line="240" w:lineRule="auto"/>
        <w:jc w:val="both"/>
        <w:rPr>
          <w:rFonts w:ascii="Times New Roman" w:hAnsi="Times New Roman" w:cs="Times New Roman"/>
          <w:sz w:val="24"/>
          <w:szCs w:val="24"/>
        </w:rPr>
      </w:pPr>
      <w:r w:rsidRPr="00AE070C">
        <w:rPr>
          <w:rFonts w:ascii="Times New Roman" w:hAnsi="Times New Roman" w:cs="Times New Roman"/>
          <w:sz w:val="24"/>
          <w:szCs w:val="24"/>
        </w:rPr>
        <w:t xml:space="preserve">Сервис также будет очень интересен студентам экономических специальностей, которым в рамках образовательной программы может потребоваться осуществить планирование и прогнозирование деятельности отдельных предприятий малого и среднего бизнеса (МСБ). Для целей подготовки курсовых или дипломных работ студенты могут воспользоваться </w:t>
      </w:r>
      <w:r w:rsidRPr="00AE070C">
        <w:rPr>
          <w:rFonts w:ascii="Times New Roman" w:hAnsi="Times New Roman" w:cs="Times New Roman"/>
          <w:sz w:val="24"/>
          <w:szCs w:val="24"/>
          <w:lang w:val="en-US"/>
        </w:rPr>
        <w:t>Plan</w:t>
      </w:r>
      <w:r w:rsidRPr="00AE070C">
        <w:rPr>
          <w:rFonts w:ascii="Times New Roman" w:hAnsi="Times New Roman" w:cs="Times New Roman"/>
          <w:sz w:val="24"/>
          <w:szCs w:val="24"/>
        </w:rPr>
        <w:t>4</w:t>
      </w:r>
      <w:r w:rsidRPr="00AE070C">
        <w:rPr>
          <w:rFonts w:ascii="Times New Roman" w:hAnsi="Times New Roman" w:cs="Times New Roman"/>
          <w:sz w:val="24"/>
          <w:szCs w:val="24"/>
          <w:lang w:val="en-US"/>
        </w:rPr>
        <w:t>U</w:t>
      </w:r>
      <w:r w:rsidRPr="00AE070C">
        <w:rPr>
          <w:rFonts w:ascii="Times New Roman" w:hAnsi="Times New Roman" w:cs="Times New Roman"/>
          <w:sz w:val="24"/>
          <w:szCs w:val="24"/>
        </w:rPr>
        <w:t xml:space="preserve"> для расчета финансовой отчетности и оценки таких предприятий. При этом стоимость </w:t>
      </w:r>
      <w:r w:rsidRPr="00AE070C">
        <w:rPr>
          <w:rFonts w:ascii="Times New Roman" w:hAnsi="Times New Roman" w:cs="Times New Roman"/>
          <w:sz w:val="24"/>
          <w:szCs w:val="24"/>
          <w:lang w:val="en-US"/>
        </w:rPr>
        <w:t>Plan</w:t>
      </w:r>
      <w:r w:rsidRPr="00AE070C">
        <w:rPr>
          <w:rFonts w:ascii="Times New Roman" w:hAnsi="Times New Roman" w:cs="Times New Roman"/>
          <w:sz w:val="24"/>
          <w:szCs w:val="24"/>
        </w:rPr>
        <w:t>4</w:t>
      </w:r>
      <w:r w:rsidRPr="00AE070C">
        <w:rPr>
          <w:rFonts w:ascii="Times New Roman" w:hAnsi="Times New Roman" w:cs="Times New Roman"/>
          <w:sz w:val="24"/>
          <w:szCs w:val="24"/>
          <w:lang w:val="en-US"/>
        </w:rPr>
        <w:t>U</w:t>
      </w:r>
      <w:r w:rsidRPr="00AE070C">
        <w:rPr>
          <w:rFonts w:ascii="Times New Roman" w:hAnsi="Times New Roman" w:cs="Times New Roman"/>
          <w:sz w:val="24"/>
          <w:szCs w:val="24"/>
        </w:rPr>
        <w:t xml:space="preserve"> невысока и доступна даже для студентов. </w:t>
      </w:r>
    </w:p>
    <w:p w:rsidR="00AE070C" w:rsidRPr="00AE070C" w:rsidRDefault="00AE070C" w:rsidP="00AE070C">
      <w:pPr>
        <w:spacing w:after="0" w:line="240" w:lineRule="auto"/>
        <w:jc w:val="both"/>
        <w:rPr>
          <w:rFonts w:ascii="Times New Roman" w:hAnsi="Times New Roman" w:cs="Times New Roman"/>
          <w:sz w:val="24"/>
          <w:szCs w:val="24"/>
        </w:rPr>
      </w:pPr>
      <w:r w:rsidRPr="00AE070C">
        <w:rPr>
          <w:rFonts w:ascii="Times New Roman" w:hAnsi="Times New Roman" w:cs="Times New Roman"/>
          <w:sz w:val="24"/>
          <w:szCs w:val="24"/>
        </w:rPr>
        <w:t xml:space="preserve">Помимо этого, продукт может быть интересен банкам, бизнес инкубаторам и другим организациям, финансирующим предпринимательскую деятельность. Хотя такие организации обычно скептически относятся к подобного рода партнерским предложениям, многие предпочитают использовать собственные модели для оценки бизнесов. Основатели планируют начать активный диалог с представителями крупных организаций после запуска и первичного тестирования продукта. </w:t>
      </w:r>
    </w:p>
    <w:p w:rsidR="00AE070C" w:rsidRDefault="00AE070C" w:rsidP="00AE070C">
      <w:pPr>
        <w:spacing w:after="0" w:line="240" w:lineRule="auto"/>
        <w:jc w:val="both"/>
        <w:rPr>
          <w:rFonts w:ascii="Times New Roman" w:hAnsi="Times New Roman" w:cs="Times New Roman"/>
          <w:b/>
          <w:sz w:val="24"/>
          <w:szCs w:val="24"/>
        </w:rPr>
      </w:pPr>
    </w:p>
    <w:p w:rsidR="00AE070C" w:rsidRPr="00AE070C" w:rsidRDefault="00AE070C" w:rsidP="00AE070C">
      <w:pPr>
        <w:spacing w:after="0" w:line="240" w:lineRule="auto"/>
        <w:jc w:val="both"/>
        <w:rPr>
          <w:rFonts w:ascii="Times New Roman" w:hAnsi="Times New Roman" w:cs="Times New Roman"/>
          <w:b/>
          <w:sz w:val="24"/>
          <w:szCs w:val="24"/>
        </w:rPr>
      </w:pPr>
      <w:r w:rsidRPr="00AE070C">
        <w:rPr>
          <w:rFonts w:ascii="Times New Roman" w:hAnsi="Times New Roman" w:cs="Times New Roman"/>
          <w:b/>
          <w:sz w:val="24"/>
          <w:szCs w:val="24"/>
        </w:rPr>
        <w:t xml:space="preserve">Что из себя представляет Plan4U? </w:t>
      </w:r>
    </w:p>
    <w:p w:rsidR="00AE070C" w:rsidRPr="00AE070C" w:rsidRDefault="00AE070C" w:rsidP="00AE070C">
      <w:pPr>
        <w:spacing w:after="0" w:line="240" w:lineRule="auto"/>
        <w:jc w:val="both"/>
        <w:rPr>
          <w:rFonts w:ascii="Times New Roman" w:hAnsi="Times New Roman" w:cs="Times New Roman"/>
          <w:sz w:val="24"/>
          <w:szCs w:val="24"/>
        </w:rPr>
      </w:pPr>
      <w:r w:rsidRPr="00AE070C">
        <w:rPr>
          <w:rFonts w:ascii="Times New Roman" w:hAnsi="Times New Roman" w:cs="Times New Roman"/>
          <w:sz w:val="24"/>
          <w:szCs w:val="24"/>
          <w:lang w:val="en-US"/>
        </w:rPr>
        <w:t>Plan</w:t>
      </w:r>
      <w:r w:rsidRPr="00AE070C">
        <w:rPr>
          <w:rFonts w:ascii="Times New Roman" w:hAnsi="Times New Roman" w:cs="Times New Roman"/>
          <w:sz w:val="24"/>
          <w:szCs w:val="24"/>
        </w:rPr>
        <w:t>4</w:t>
      </w:r>
      <w:r w:rsidRPr="00AE070C">
        <w:rPr>
          <w:rFonts w:ascii="Times New Roman" w:hAnsi="Times New Roman" w:cs="Times New Roman"/>
          <w:sz w:val="24"/>
          <w:szCs w:val="24"/>
          <w:lang w:val="en-US"/>
        </w:rPr>
        <w:t>U</w:t>
      </w:r>
      <w:r w:rsidRPr="00AE070C">
        <w:rPr>
          <w:rFonts w:ascii="Times New Roman" w:hAnsi="Times New Roman" w:cs="Times New Roman"/>
          <w:sz w:val="24"/>
          <w:szCs w:val="24"/>
        </w:rPr>
        <w:t xml:space="preserve"> предлагает очень удобное решение – понятный для предпринимателей (даже без финансового-экономического образования) онлайн продукт, позволяющий быстро и качественно сформировать финансовый план компании на срок от 3х месяцев до 3х лет, протестировать устойчивость бизнеса к основным рискам, разработать и проанализировать несколько сценариев развития бизнеса. </w:t>
      </w:r>
    </w:p>
    <w:p w:rsidR="00AE070C" w:rsidRPr="00AE070C" w:rsidRDefault="00AE070C" w:rsidP="00AE070C">
      <w:pPr>
        <w:spacing w:after="0" w:line="240" w:lineRule="auto"/>
        <w:jc w:val="both"/>
        <w:rPr>
          <w:rFonts w:ascii="Times New Roman" w:hAnsi="Times New Roman" w:cs="Times New Roman"/>
          <w:sz w:val="24"/>
          <w:szCs w:val="24"/>
        </w:rPr>
      </w:pPr>
      <w:r w:rsidRPr="00AE070C">
        <w:rPr>
          <w:rFonts w:ascii="Times New Roman" w:hAnsi="Times New Roman" w:cs="Times New Roman"/>
          <w:sz w:val="24"/>
          <w:szCs w:val="24"/>
          <w:lang w:val="en-US"/>
        </w:rPr>
        <w:t>Plan</w:t>
      </w:r>
      <w:r w:rsidRPr="00AE070C">
        <w:rPr>
          <w:rFonts w:ascii="Times New Roman" w:hAnsi="Times New Roman" w:cs="Times New Roman"/>
          <w:sz w:val="24"/>
          <w:szCs w:val="24"/>
        </w:rPr>
        <w:t>4</w:t>
      </w:r>
      <w:r w:rsidRPr="00AE070C">
        <w:rPr>
          <w:rFonts w:ascii="Times New Roman" w:hAnsi="Times New Roman" w:cs="Times New Roman"/>
          <w:sz w:val="24"/>
          <w:szCs w:val="24"/>
          <w:lang w:val="en-US"/>
        </w:rPr>
        <w:t>U</w:t>
      </w:r>
      <w:r w:rsidRPr="00AE070C">
        <w:rPr>
          <w:rFonts w:ascii="Times New Roman" w:hAnsi="Times New Roman" w:cs="Times New Roman"/>
          <w:sz w:val="24"/>
          <w:szCs w:val="24"/>
        </w:rPr>
        <w:t xml:space="preserve"> будет особенно полезен предпринимателям, которые пытаются проанализировать различные способы финансирования, взвесить все за и против. С помощью </w:t>
      </w:r>
      <w:r w:rsidRPr="00AE070C">
        <w:rPr>
          <w:rFonts w:ascii="Times New Roman" w:hAnsi="Times New Roman" w:cs="Times New Roman"/>
          <w:sz w:val="24"/>
          <w:szCs w:val="24"/>
          <w:lang w:val="en-US"/>
        </w:rPr>
        <w:t>Plan</w:t>
      </w:r>
      <w:r w:rsidRPr="00AE070C">
        <w:rPr>
          <w:rFonts w:ascii="Times New Roman" w:hAnsi="Times New Roman" w:cs="Times New Roman"/>
          <w:sz w:val="24"/>
          <w:szCs w:val="24"/>
        </w:rPr>
        <w:t>4</w:t>
      </w:r>
      <w:r w:rsidRPr="00AE070C">
        <w:rPr>
          <w:rFonts w:ascii="Times New Roman" w:hAnsi="Times New Roman" w:cs="Times New Roman"/>
          <w:sz w:val="24"/>
          <w:szCs w:val="24"/>
          <w:lang w:val="en-US"/>
        </w:rPr>
        <w:t>U</w:t>
      </w:r>
      <w:r w:rsidRPr="00AE070C">
        <w:rPr>
          <w:rFonts w:ascii="Times New Roman" w:hAnsi="Times New Roman" w:cs="Times New Roman"/>
          <w:sz w:val="24"/>
          <w:szCs w:val="24"/>
        </w:rPr>
        <w:t xml:space="preserve"> предприниматель легко ответит на такие вопросы как: что лучше - грант, кредит, субсидия или продажа доли в бизнесе? Сколько стоит 10% от бизнеса сейчас, а сколько будет стоить через год? Целесообразно ли сейчас привлекать заемные средства или можно обойтись собственным капиталом? В какой валюте взять кредит? </w:t>
      </w:r>
      <w:r w:rsidRPr="00AE070C">
        <w:rPr>
          <w:rFonts w:ascii="Times New Roman" w:hAnsi="Times New Roman" w:cs="Times New Roman"/>
          <w:sz w:val="24"/>
          <w:szCs w:val="24"/>
          <w:lang w:val="en-US"/>
        </w:rPr>
        <w:t>Plan</w:t>
      </w:r>
      <w:r w:rsidRPr="00AE070C">
        <w:rPr>
          <w:rFonts w:ascii="Times New Roman" w:hAnsi="Times New Roman" w:cs="Times New Roman"/>
          <w:sz w:val="24"/>
          <w:szCs w:val="24"/>
        </w:rPr>
        <w:t>4</w:t>
      </w:r>
      <w:r w:rsidRPr="00AE070C">
        <w:rPr>
          <w:rFonts w:ascii="Times New Roman" w:hAnsi="Times New Roman" w:cs="Times New Roman"/>
          <w:sz w:val="24"/>
          <w:szCs w:val="24"/>
          <w:lang w:val="en-US"/>
        </w:rPr>
        <w:t>U</w:t>
      </w:r>
      <w:r w:rsidRPr="00AE070C">
        <w:rPr>
          <w:rFonts w:ascii="Times New Roman" w:hAnsi="Times New Roman" w:cs="Times New Roman"/>
          <w:sz w:val="24"/>
          <w:szCs w:val="24"/>
        </w:rPr>
        <w:t xml:space="preserve"> позволит моментально ответить на эти и многие другие вопросы.</w:t>
      </w:r>
    </w:p>
    <w:p w:rsidR="00AE070C" w:rsidRPr="00AE070C" w:rsidRDefault="00AE070C" w:rsidP="00AE070C">
      <w:pPr>
        <w:spacing w:after="0" w:line="240" w:lineRule="auto"/>
        <w:jc w:val="both"/>
        <w:rPr>
          <w:rFonts w:ascii="Times New Roman" w:hAnsi="Times New Roman" w:cs="Times New Roman"/>
          <w:sz w:val="24"/>
          <w:szCs w:val="24"/>
        </w:rPr>
      </w:pPr>
      <w:r w:rsidRPr="00AE070C">
        <w:rPr>
          <w:rFonts w:ascii="Times New Roman" w:hAnsi="Times New Roman" w:cs="Times New Roman"/>
          <w:sz w:val="24"/>
          <w:szCs w:val="24"/>
        </w:rPr>
        <w:t xml:space="preserve">Несмотря на то, что </w:t>
      </w:r>
      <w:r w:rsidRPr="00AE070C">
        <w:rPr>
          <w:rFonts w:ascii="Times New Roman" w:hAnsi="Times New Roman" w:cs="Times New Roman"/>
          <w:sz w:val="24"/>
          <w:szCs w:val="24"/>
          <w:lang w:val="en-US"/>
        </w:rPr>
        <w:t>Plan</w:t>
      </w:r>
      <w:r w:rsidRPr="00AE070C">
        <w:rPr>
          <w:rFonts w:ascii="Times New Roman" w:hAnsi="Times New Roman" w:cs="Times New Roman"/>
          <w:sz w:val="24"/>
          <w:szCs w:val="24"/>
        </w:rPr>
        <w:t>4</w:t>
      </w:r>
      <w:r w:rsidRPr="00AE070C">
        <w:rPr>
          <w:rFonts w:ascii="Times New Roman" w:hAnsi="Times New Roman" w:cs="Times New Roman"/>
          <w:sz w:val="24"/>
          <w:szCs w:val="24"/>
          <w:lang w:val="en-US"/>
        </w:rPr>
        <w:t>U</w:t>
      </w:r>
      <w:r w:rsidRPr="00AE070C">
        <w:rPr>
          <w:rFonts w:ascii="Times New Roman" w:hAnsi="Times New Roman" w:cs="Times New Roman"/>
          <w:sz w:val="24"/>
          <w:szCs w:val="24"/>
        </w:rPr>
        <w:t xml:space="preserve"> содержит все необходимые элементы для эффективного бизнес планирования малого и среднего бизнеса, продукт пока не позволяет осуществлять сложные симуляции и комплексный анализ вероятностей сценариев (например, методом Монте-Карло). Данный функционал планируется включить в следующем году.</w:t>
      </w:r>
    </w:p>
    <w:p w:rsidR="00AE070C" w:rsidRPr="00AE070C" w:rsidRDefault="00AE070C" w:rsidP="00AE070C">
      <w:pPr>
        <w:pStyle w:val="2"/>
        <w:spacing w:before="0"/>
        <w:rPr>
          <w:color w:val="auto"/>
          <w:sz w:val="24"/>
          <w:szCs w:val="24"/>
        </w:rPr>
      </w:pPr>
      <w:r w:rsidRPr="00AE070C">
        <w:rPr>
          <w:color w:val="auto"/>
          <w:sz w:val="24"/>
          <w:szCs w:val="24"/>
        </w:rPr>
        <w:t>Описание</w:t>
      </w:r>
      <w:r w:rsidRPr="00AE070C">
        <w:rPr>
          <w:color w:val="auto"/>
          <w:sz w:val="24"/>
          <w:szCs w:val="24"/>
        </w:rPr>
        <w:t xml:space="preserve"> </w:t>
      </w:r>
      <w:r w:rsidRPr="00AE070C">
        <w:rPr>
          <w:color w:val="auto"/>
          <w:sz w:val="24"/>
          <w:szCs w:val="24"/>
        </w:rPr>
        <w:t>рынка</w:t>
      </w:r>
      <w:r w:rsidRPr="00AE070C">
        <w:rPr>
          <w:color w:val="auto"/>
          <w:sz w:val="24"/>
          <w:szCs w:val="24"/>
        </w:rPr>
        <w:t xml:space="preserve"> </w:t>
      </w:r>
    </w:p>
    <w:p w:rsidR="00AE070C" w:rsidRPr="00AE070C" w:rsidRDefault="00AE070C" w:rsidP="00AE070C">
      <w:pPr>
        <w:spacing w:after="0" w:line="240" w:lineRule="auto"/>
        <w:jc w:val="both"/>
        <w:rPr>
          <w:rFonts w:ascii="Times New Roman" w:hAnsi="Times New Roman" w:cs="Times New Roman"/>
          <w:sz w:val="24"/>
          <w:szCs w:val="24"/>
        </w:rPr>
      </w:pPr>
      <w:r w:rsidRPr="00AE070C">
        <w:rPr>
          <w:rFonts w:ascii="Times New Roman" w:hAnsi="Times New Roman" w:cs="Times New Roman"/>
          <w:sz w:val="24"/>
          <w:szCs w:val="24"/>
        </w:rPr>
        <w:t>Доля МСБ в России крайне мала по сравнению с развитыми странами. Россия имеет большой потенциал по росту МСБ (15% ежегодно).</w:t>
      </w:r>
    </w:p>
    <w:p w:rsidR="00AE070C" w:rsidRPr="00AE070C" w:rsidRDefault="00AE070C" w:rsidP="00AE070C">
      <w:pPr>
        <w:spacing w:after="0" w:line="240" w:lineRule="auto"/>
        <w:jc w:val="both"/>
        <w:rPr>
          <w:rFonts w:ascii="Times New Roman" w:hAnsi="Times New Roman" w:cs="Times New Roman"/>
          <w:sz w:val="24"/>
          <w:szCs w:val="24"/>
        </w:rPr>
      </w:pPr>
      <w:r w:rsidRPr="00AE070C">
        <w:rPr>
          <w:rFonts w:ascii="Times New Roman" w:hAnsi="Times New Roman" w:cs="Times New Roman"/>
          <w:sz w:val="24"/>
          <w:szCs w:val="24"/>
        </w:rPr>
        <w:t xml:space="preserve">Рынок МСБ в России оценивается почти в 6 млн. компаний и индивидуальных предпринимателей, что составляет $120-300 млн. рынка услуг по планированию и бюджетированию для МСБ. При этом рост количества МСБ по итогам 2012г. составил 17% и в ближайшие 3 года прогнозируется ежегодный рост в 15%. Учитывая, что данный проект рассчитан как для МСБ, уже имеющих свою историю, так и вновь образующихся предприятий, а также только планирующих открыть свое дело предпринимателей, рынок потенциальных клиентов может быть больше.  </w:t>
      </w:r>
    </w:p>
    <w:p w:rsidR="00AE070C" w:rsidRPr="00AE070C" w:rsidRDefault="00AE070C" w:rsidP="00AE070C">
      <w:pPr>
        <w:spacing w:after="0" w:line="240" w:lineRule="auto"/>
        <w:jc w:val="both"/>
        <w:rPr>
          <w:rFonts w:ascii="Times New Roman" w:hAnsi="Times New Roman" w:cs="Times New Roman"/>
          <w:sz w:val="24"/>
          <w:szCs w:val="24"/>
        </w:rPr>
      </w:pPr>
      <w:r w:rsidRPr="00AE070C">
        <w:rPr>
          <w:rFonts w:ascii="Times New Roman" w:hAnsi="Times New Roman" w:cs="Times New Roman"/>
          <w:sz w:val="24"/>
          <w:szCs w:val="24"/>
        </w:rPr>
        <w:lastRenderedPageBreak/>
        <w:t>Анализ объема рынка производился исходя из статистики (Росстат, аналитический центр МСП банка) по количеству предприятий МСБ в России и возможными затратами МСБ на услуги по планированию и бюджетированию $250-600 в год на каждое предприятие.</w:t>
      </w:r>
    </w:p>
    <w:p w:rsidR="00AE070C" w:rsidRDefault="00AE070C" w:rsidP="00AE070C">
      <w:pPr>
        <w:spacing w:after="0" w:line="240" w:lineRule="auto"/>
        <w:jc w:val="both"/>
        <w:rPr>
          <w:rFonts w:ascii="Times New Roman" w:hAnsi="Times New Roman" w:cs="Times New Roman"/>
          <w:b/>
          <w:sz w:val="24"/>
          <w:szCs w:val="24"/>
        </w:rPr>
      </w:pPr>
    </w:p>
    <w:p w:rsidR="00AE070C" w:rsidRPr="00AE070C" w:rsidRDefault="00AE070C" w:rsidP="00AE070C">
      <w:pPr>
        <w:spacing w:after="0" w:line="240" w:lineRule="auto"/>
        <w:jc w:val="both"/>
        <w:rPr>
          <w:rFonts w:ascii="Times New Roman" w:hAnsi="Times New Roman" w:cs="Times New Roman"/>
          <w:b/>
          <w:sz w:val="24"/>
          <w:szCs w:val="24"/>
        </w:rPr>
      </w:pPr>
      <w:r w:rsidRPr="00AE070C">
        <w:rPr>
          <w:rFonts w:ascii="Times New Roman" w:hAnsi="Times New Roman" w:cs="Times New Roman"/>
          <w:b/>
          <w:sz w:val="24"/>
          <w:szCs w:val="24"/>
        </w:rPr>
        <w:t>Почему МСБ?</w:t>
      </w:r>
    </w:p>
    <w:p w:rsidR="00AE070C" w:rsidRPr="00AE070C" w:rsidRDefault="00AE070C" w:rsidP="00AE070C">
      <w:pPr>
        <w:spacing w:after="0" w:line="240" w:lineRule="auto"/>
        <w:jc w:val="both"/>
        <w:rPr>
          <w:rFonts w:ascii="Times New Roman" w:hAnsi="Times New Roman" w:cs="Times New Roman"/>
          <w:sz w:val="24"/>
          <w:szCs w:val="24"/>
        </w:rPr>
      </w:pPr>
      <w:r w:rsidRPr="00AE070C">
        <w:rPr>
          <w:rFonts w:ascii="Times New Roman" w:hAnsi="Times New Roman" w:cs="Times New Roman"/>
          <w:sz w:val="24"/>
          <w:szCs w:val="24"/>
        </w:rPr>
        <w:t xml:space="preserve">К сожалению, предприниматели зачастую принимают самые важные бизнес решения интуитивно и без надлежащего финансового обоснования. При общении с банками и инвесторами предприниматели зачастую не обладают полной финансовой информацией и необходимыми метриками, поэтому привлекают финансирование или продают долю в бизнесе на невыгодных для себя условиях. Plan4U позволяет существенно повысить качество планирования МСБ, начать эффективнее управлять рисками и повысить выживаемость МСБ в России. </w:t>
      </w:r>
    </w:p>
    <w:p w:rsidR="00AE070C" w:rsidRPr="00AE070C" w:rsidRDefault="00AE070C" w:rsidP="00AE070C">
      <w:pPr>
        <w:spacing w:after="0" w:line="240" w:lineRule="auto"/>
        <w:jc w:val="both"/>
        <w:rPr>
          <w:rFonts w:ascii="Times New Roman" w:hAnsi="Times New Roman" w:cs="Times New Roman"/>
          <w:sz w:val="24"/>
          <w:szCs w:val="24"/>
        </w:rPr>
      </w:pPr>
      <w:r w:rsidRPr="00AE070C">
        <w:rPr>
          <w:rFonts w:ascii="Times New Roman" w:hAnsi="Times New Roman" w:cs="Times New Roman"/>
          <w:sz w:val="24"/>
          <w:szCs w:val="24"/>
        </w:rPr>
        <w:t>Такая ситуация обусловлена отсутствием необходимых навыков планирования и финансового моделирования у большинства предпринимателей и отсутствием достаточного бюджета для приобретения услуг экспертов. Существующие на рынке программные продукты для планирования бизнеса сложны для понимания не специалиста, в связи с чем, не имеют успеха у большинства предпринимателей МСБ.</w:t>
      </w:r>
    </w:p>
    <w:p w:rsidR="00AE070C" w:rsidRPr="00AE070C" w:rsidRDefault="00AE070C" w:rsidP="00AE070C">
      <w:pPr>
        <w:spacing w:after="0" w:line="240" w:lineRule="auto"/>
        <w:rPr>
          <w:rFonts w:ascii="Times New Roman" w:hAnsi="Times New Roman" w:cs="Times New Roman"/>
          <w:sz w:val="24"/>
          <w:szCs w:val="24"/>
        </w:rPr>
      </w:pPr>
      <w:r w:rsidRPr="00AE070C">
        <w:rPr>
          <w:rFonts w:ascii="Times New Roman" w:hAnsi="Times New Roman" w:cs="Times New Roman"/>
          <w:sz w:val="24"/>
          <w:szCs w:val="24"/>
        </w:rPr>
        <w:t xml:space="preserve">Сервис </w:t>
      </w:r>
      <w:r w:rsidRPr="00AE070C">
        <w:rPr>
          <w:rFonts w:ascii="Times New Roman" w:hAnsi="Times New Roman" w:cs="Times New Roman"/>
          <w:sz w:val="24"/>
          <w:szCs w:val="24"/>
          <w:lang w:val="en-US"/>
        </w:rPr>
        <w:t>Plan</w:t>
      </w:r>
      <w:r w:rsidRPr="00AE070C">
        <w:rPr>
          <w:rFonts w:ascii="Times New Roman" w:hAnsi="Times New Roman" w:cs="Times New Roman"/>
          <w:sz w:val="24"/>
          <w:szCs w:val="24"/>
        </w:rPr>
        <w:t>4</w:t>
      </w:r>
      <w:r w:rsidRPr="00AE070C">
        <w:rPr>
          <w:rFonts w:ascii="Times New Roman" w:hAnsi="Times New Roman" w:cs="Times New Roman"/>
          <w:sz w:val="24"/>
          <w:szCs w:val="24"/>
          <w:lang w:val="en-US"/>
        </w:rPr>
        <w:t>U</w:t>
      </w:r>
      <w:r w:rsidRPr="00AE070C">
        <w:rPr>
          <w:rFonts w:ascii="Times New Roman" w:hAnsi="Times New Roman" w:cs="Times New Roman"/>
          <w:sz w:val="24"/>
          <w:szCs w:val="24"/>
        </w:rPr>
        <w:t xml:space="preserve"> разработан на основе опыта и знаний аналогов бизнес планирования и финансового моделирования, которые успешно используются крупными компаниями в Европе и Америке. Основатели проекта считают, что они достаточно понимают специфику МСБ в России и эти особенности учтены при разработке проекта.</w:t>
      </w:r>
    </w:p>
    <w:p w:rsidR="00AE070C" w:rsidRPr="00AE070C" w:rsidRDefault="00AE070C" w:rsidP="00AE070C">
      <w:pPr>
        <w:pStyle w:val="2"/>
        <w:spacing w:before="0"/>
        <w:rPr>
          <w:color w:val="auto"/>
          <w:sz w:val="24"/>
          <w:szCs w:val="24"/>
          <w:u w:val="single"/>
        </w:rPr>
      </w:pPr>
      <w:r w:rsidRPr="00AE070C">
        <w:rPr>
          <w:color w:val="auto"/>
          <w:sz w:val="24"/>
          <w:szCs w:val="24"/>
          <w:u w:val="single"/>
        </w:rPr>
        <w:t>Анализ</w:t>
      </w:r>
      <w:r w:rsidRPr="00AE070C">
        <w:rPr>
          <w:color w:val="auto"/>
          <w:sz w:val="24"/>
          <w:szCs w:val="24"/>
          <w:u w:val="single"/>
        </w:rPr>
        <w:t xml:space="preserve"> </w:t>
      </w:r>
      <w:r w:rsidRPr="00AE070C">
        <w:rPr>
          <w:color w:val="auto"/>
          <w:sz w:val="24"/>
          <w:szCs w:val="24"/>
          <w:u w:val="single"/>
        </w:rPr>
        <w:t>конкурентов</w:t>
      </w:r>
      <w:r w:rsidRPr="00AE070C">
        <w:rPr>
          <w:color w:val="auto"/>
          <w:sz w:val="24"/>
          <w:szCs w:val="24"/>
          <w:u w:val="single"/>
        </w:rPr>
        <w:t xml:space="preserve"> </w:t>
      </w:r>
    </w:p>
    <w:p w:rsidR="00AE070C" w:rsidRPr="00AE070C" w:rsidRDefault="00AE070C" w:rsidP="00AE070C">
      <w:pPr>
        <w:spacing w:after="0" w:line="240" w:lineRule="auto"/>
        <w:jc w:val="both"/>
        <w:rPr>
          <w:rFonts w:ascii="Times New Roman" w:hAnsi="Times New Roman" w:cs="Times New Roman"/>
          <w:sz w:val="24"/>
          <w:szCs w:val="24"/>
        </w:rPr>
      </w:pPr>
      <w:r w:rsidRPr="00AE070C">
        <w:rPr>
          <w:rFonts w:ascii="Times New Roman" w:hAnsi="Times New Roman" w:cs="Times New Roman"/>
          <w:sz w:val="24"/>
          <w:szCs w:val="24"/>
        </w:rPr>
        <w:t xml:space="preserve">Конкуренты в России - это разработчики программного обеспечения для планирования бизнеса (1С, Альт-Инвест, </w:t>
      </w:r>
      <w:proofErr w:type="spellStart"/>
      <w:r w:rsidRPr="00AE070C">
        <w:rPr>
          <w:rFonts w:ascii="Times New Roman" w:hAnsi="Times New Roman" w:cs="Times New Roman"/>
          <w:sz w:val="24"/>
          <w:szCs w:val="24"/>
        </w:rPr>
        <w:t>Project</w:t>
      </w:r>
      <w:proofErr w:type="spellEnd"/>
      <w:r w:rsidRPr="00AE070C">
        <w:rPr>
          <w:rFonts w:ascii="Times New Roman" w:hAnsi="Times New Roman" w:cs="Times New Roman"/>
          <w:sz w:val="24"/>
          <w:szCs w:val="24"/>
        </w:rPr>
        <w:t xml:space="preserve"> </w:t>
      </w:r>
      <w:proofErr w:type="spellStart"/>
      <w:r w:rsidRPr="00AE070C">
        <w:rPr>
          <w:rFonts w:ascii="Times New Roman" w:hAnsi="Times New Roman" w:cs="Times New Roman"/>
          <w:sz w:val="24"/>
          <w:szCs w:val="24"/>
        </w:rPr>
        <w:t>Expert</w:t>
      </w:r>
      <w:proofErr w:type="spellEnd"/>
      <w:r w:rsidRPr="00AE070C">
        <w:rPr>
          <w:rFonts w:ascii="Times New Roman" w:hAnsi="Times New Roman" w:cs="Times New Roman"/>
          <w:sz w:val="24"/>
          <w:szCs w:val="24"/>
        </w:rPr>
        <w:t xml:space="preserve">, </w:t>
      </w:r>
      <w:proofErr w:type="spellStart"/>
      <w:r w:rsidRPr="00AE070C">
        <w:rPr>
          <w:rFonts w:ascii="Times New Roman" w:hAnsi="Times New Roman" w:cs="Times New Roman"/>
          <w:sz w:val="24"/>
          <w:szCs w:val="24"/>
        </w:rPr>
        <w:t>Business</w:t>
      </w:r>
      <w:proofErr w:type="spellEnd"/>
      <w:r w:rsidRPr="00AE070C">
        <w:rPr>
          <w:rFonts w:ascii="Times New Roman" w:hAnsi="Times New Roman" w:cs="Times New Roman"/>
          <w:sz w:val="24"/>
          <w:szCs w:val="24"/>
        </w:rPr>
        <w:t xml:space="preserve"> </w:t>
      </w:r>
      <w:proofErr w:type="spellStart"/>
      <w:r w:rsidRPr="00AE070C">
        <w:rPr>
          <w:rFonts w:ascii="Times New Roman" w:hAnsi="Times New Roman" w:cs="Times New Roman"/>
          <w:sz w:val="24"/>
          <w:szCs w:val="24"/>
        </w:rPr>
        <w:t>Plan</w:t>
      </w:r>
      <w:proofErr w:type="spellEnd"/>
      <w:r w:rsidRPr="00AE070C">
        <w:rPr>
          <w:rFonts w:ascii="Times New Roman" w:hAnsi="Times New Roman" w:cs="Times New Roman"/>
          <w:sz w:val="24"/>
          <w:szCs w:val="24"/>
        </w:rPr>
        <w:t xml:space="preserve"> </w:t>
      </w:r>
      <w:proofErr w:type="spellStart"/>
      <w:r w:rsidRPr="00AE070C">
        <w:rPr>
          <w:rFonts w:ascii="Times New Roman" w:hAnsi="Times New Roman" w:cs="Times New Roman"/>
          <w:sz w:val="24"/>
          <w:szCs w:val="24"/>
        </w:rPr>
        <w:t>Expert</w:t>
      </w:r>
      <w:proofErr w:type="spellEnd"/>
      <w:r w:rsidRPr="00AE070C">
        <w:rPr>
          <w:rFonts w:ascii="Times New Roman" w:hAnsi="Times New Roman" w:cs="Times New Roman"/>
          <w:sz w:val="24"/>
          <w:szCs w:val="24"/>
        </w:rPr>
        <w:t xml:space="preserve">, </w:t>
      </w:r>
      <w:proofErr w:type="spellStart"/>
      <w:r w:rsidRPr="00AE070C">
        <w:rPr>
          <w:rFonts w:ascii="Times New Roman" w:hAnsi="Times New Roman" w:cs="Times New Roman"/>
          <w:sz w:val="24"/>
          <w:szCs w:val="24"/>
        </w:rPr>
        <w:t>Business</w:t>
      </w:r>
      <w:proofErr w:type="spellEnd"/>
      <w:r w:rsidRPr="00AE070C">
        <w:rPr>
          <w:rFonts w:ascii="Times New Roman" w:hAnsi="Times New Roman" w:cs="Times New Roman"/>
          <w:sz w:val="24"/>
          <w:szCs w:val="24"/>
        </w:rPr>
        <w:t xml:space="preserve"> </w:t>
      </w:r>
      <w:proofErr w:type="spellStart"/>
      <w:r w:rsidRPr="00AE070C">
        <w:rPr>
          <w:rFonts w:ascii="Times New Roman" w:hAnsi="Times New Roman" w:cs="Times New Roman"/>
          <w:sz w:val="24"/>
          <w:szCs w:val="24"/>
        </w:rPr>
        <w:t>plan</w:t>
      </w:r>
      <w:proofErr w:type="spellEnd"/>
      <w:r w:rsidRPr="00AE070C">
        <w:rPr>
          <w:rFonts w:ascii="Times New Roman" w:hAnsi="Times New Roman" w:cs="Times New Roman"/>
          <w:sz w:val="24"/>
          <w:szCs w:val="24"/>
        </w:rPr>
        <w:t xml:space="preserve"> PL, Альфа проект, продукт </w:t>
      </w:r>
      <w:proofErr w:type="spellStart"/>
      <w:r w:rsidRPr="00AE070C">
        <w:rPr>
          <w:rFonts w:ascii="Times New Roman" w:hAnsi="Times New Roman" w:cs="Times New Roman"/>
          <w:sz w:val="24"/>
          <w:szCs w:val="24"/>
        </w:rPr>
        <w:t>Инэк</w:t>
      </w:r>
      <w:proofErr w:type="spellEnd"/>
      <w:r w:rsidRPr="00AE070C">
        <w:rPr>
          <w:rFonts w:ascii="Times New Roman" w:hAnsi="Times New Roman" w:cs="Times New Roman"/>
          <w:sz w:val="24"/>
          <w:szCs w:val="24"/>
        </w:rPr>
        <w:t>-Холдинг, SAP) и бизнес-консультанты, специализирующиеся на предоставлении услуг бизнес планирования малому и среднему бизнесу. Мы так же частично конкурируем с множеством образовательных учреждений, которые обучают предпринимателей самостоятельно планировать.</w:t>
      </w:r>
    </w:p>
    <w:p w:rsidR="00AE070C" w:rsidRPr="00AE070C" w:rsidRDefault="00AE070C" w:rsidP="00AE070C">
      <w:pPr>
        <w:spacing w:after="0" w:line="240" w:lineRule="auto"/>
        <w:jc w:val="both"/>
        <w:rPr>
          <w:rFonts w:ascii="Times New Roman" w:hAnsi="Times New Roman" w:cs="Times New Roman"/>
          <w:sz w:val="24"/>
          <w:szCs w:val="24"/>
        </w:rPr>
      </w:pPr>
      <w:r w:rsidRPr="00AE070C">
        <w:rPr>
          <w:rFonts w:ascii="Times New Roman" w:hAnsi="Times New Roman" w:cs="Times New Roman"/>
          <w:sz w:val="24"/>
          <w:szCs w:val="24"/>
        </w:rPr>
        <w:t xml:space="preserve">Главное преимущество </w:t>
      </w:r>
      <w:r w:rsidRPr="00AE070C">
        <w:rPr>
          <w:rFonts w:ascii="Times New Roman" w:hAnsi="Times New Roman" w:cs="Times New Roman"/>
          <w:sz w:val="24"/>
          <w:szCs w:val="24"/>
          <w:lang w:val="en-US"/>
        </w:rPr>
        <w:t>Plan</w:t>
      </w:r>
      <w:r w:rsidRPr="00AE070C">
        <w:rPr>
          <w:rFonts w:ascii="Times New Roman" w:hAnsi="Times New Roman" w:cs="Times New Roman"/>
          <w:sz w:val="24"/>
          <w:szCs w:val="24"/>
        </w:rPr>
        <w:t>4</w:t>
      </w:r>
      <w:r w:rsidRPr="00AE070C">
        <w:rPr>
          <w:rFonts w:ascii="Times New Roman" w:hAnsi="Times New Roman" w:cs="Times New Roman"/>
          <w:sz w:val="24"/>
          <w:szCs w:val="24"/>
          <w:lang w:val="en-US"/>
        </w:rPr>
        <w:t>U</w:t>
      </w:r>
      <w:r w:rsidRPr="00AE070C">
        <w:rPr>
          <w:rFonts w:ascii="Times New Roman" w:hAnsi="Times New Roman" w:cs="Times New Roman"/>
          <w:sz w:val="24"/>
          <w:szCs w:val="24"/>
        </w:rPr>
        <w:t xml:space="preserve"> по сравнению с конкурентами - это доступность и простота использования сервиса, где посредством ответов на простые и понятные предпринимателю вопросы он сможет, как результат, создать помесячную финансовую отчетность на период до 3х лет. Мы уверены, что эти особенности обеспечат востребованность продукта, несмотря на то, что в последнее время предприниматели стали больше доверять личному общению с внешними консультантами в части услуг по бизнес планированию по сравнению с онлайн ресурсами.</w:t>
      </w:r>
    </w:p>
    <w:p w:rsidR="00AE070C" w:rsidRPr="00AE070C" w:rsidRDefault="00AE070C" w:rsidP="00AE070C">
      <w:pPr>
        <w:spacing w:after="0" w:line="240" w:lineRule="auto"/>
        <w:jc w:val="both"/>
        <w:rPr>
          <w:rFonts w:ascii="Times New Roman" w:hAnsi="Times New Roman" w:cs="Times New Roman"/>
          <w:sz w:val="24"/>
          <w:szCs w:val="24"/>
        </w:rPr>
      </w:pPr>
      <w:r w:rsidRPr="00AE070C">
        <w:rPr>
          <w:rFonts w:ascii="Times New Roman" w:hAnsi="Times New Roman" w:cs="Times New Roman"/>
          <w:sz w:val="24"/>
          <w:szCs w:val="24"/>
        </w:rPr>
        <w:t>При этом в отличие от внешних консультантов, Plan4U позволяет собственникам бизнеса и предпринимателям постоянно оставаться в курсе динамики развития бизнеса, самостоятельно тестировать стратегические и финансовые альтернативы и принимать верные решения. Годовая подписка на сервис и возможность создавать неограниченное количество сценариев развития бизнеса стоит значительно дешевле услуг консультанта или установки соответствующего программного обеспечения.</w:t>
      </w:r>
    </w:p>
    <w:p w:rsidR="00AE070C" w:rsidRPr="00AE070C" w:rsidRDefault="00AE070C" w:rsidP="00AE070C">
      <w:pPr>
        <w:pStyle w:val="2"/>
        <w:spacing w:before="0"/>
        <w:rPr>
          <w:color w:val="auto"/>
          <w:sz w:val="24"/>
          <w:szCs w:val="24"/>
          <w:u w:val="single"/>
        </w:rPr>
      </w:pPr>
      <w:r w:rsidRPr="00AE070C">
        <w:rPr>
          <w:color w:val="auto"/>
          <w:sz w:val="24"/>
          <w:szCs w:val="24"/>
          <w:u w:val="single"/>
        </w:rPr>
        <w:t>Бизнес</w:t>
      </w:r>
      <w:r w:rsidRPr="00AE070C">
        <w:rPr>
          <w:color w:val="auto"/>
          <w:sz w:val="24"/>
          <w:szCs w:val="24"/>
          <w:u w:val="single"/>
        </w:rPr>
        <w:t>-</w:t>
      </w:r>
      <w:r w:rsidRPr="00AE070C">
        <w:rPr>
          <w:color w:val="auto"/>
          <w:sz w:val="24"/>
          <w:szCs w:val="24"/>
          <w:u w:val="single"/>
        </w:rPr>
        <w:t>модель</w:t>
      </w:r>
    </w:p>
    <w:p w:rsidR="00AE070C" w:rsidRPr="00AE070C" w:rsidRDefault="00AE070C" w:rsidP="00AE070C">
      <w:pPr>
        <w:spacing w:after="0" w:line="240" w:lineRule="auto"/>
        <w:jc w:val="both"/>
        <w:rPr>
          <w:rFonts w:ascii="Times New Roman" w:hAnsi="Times New Roman" w:cs="Times New Roman"/>
          <w:sz w:val="24"/>
          <w:szCs w:val="24"/>
        </w:rPr>
      </w:pPr>
      <w:r w:rsidRPr="00AE070C">
        <w:rPr>
          <w:rFonts w:ascii="Times New Roman" w:hAnsi="Times New Roman" w:cs="Times New Roman"/>
          <w:sz w:val="24"/>
          <w:szCs w:val="24"/>
        </w:rPr>
        <w:t xml:space="preserve">Основные доходы планируется получать от подписки (помесячная/годовая) к услугам сайта. При этом будет представлено 3 варианта подписки с разным набором функций и разной стоимостью: </w:t>
      </w:r>
    </w:p>
    <w:p w:rsidR="00AE070C" w:rsidRPr="00AE070C" w:rsidRDefault="00AE070C" w:rsidP="00AE070C">
      <w:pPr>
        <w:pStyle w:val="a3"/>
        <w:numPr>
          <w:ilvl w:val="0"/>
          <w:numId w:val="12"/>
        </w:numPr>
        <w:ind w:left="0"/>
        <w:jc w:val="both"/>
        <w:rPr>
          <w:rFonts w:ascii="Times New Roman" w:hAnsi="Times New Roman" w:cs="Times New Roman"/>
        </w:rPr>
      </w:pPr>
      <w:r w:rsidRPr="00AE070C">
        <w:rPr>
          <w:rFonts w:ascii="Times New Roman" w:hAnsi="Times New Roman" w:cs="Times New Roman"/>
        </w:rPr>
        <w:t>Тестовая (бесплатная)</w:t>
      </w:r>
      <w:r w:rsidRPr="00AE070C">
        <w:rPr>
          <w:rFonts w:ascii="Times New Roman" w:hAnsi="Times New Roman" w:cs="Times New Roman"/>
          <w:lang w:val="en-US"/>
        </w:rPr>
        <w:t>;</w:t>
      </w:r>
    </w:p>
    <w:p w:rsidR="00AE070C" w:rsidRPr="00AE070C" w:rsidRDefault="00AE070C" w:rsidP="00AE070C">
      <w:pPr>
        <w:pStyle w:val="a3"/>
        <w:numPr>
          <w:ilvl w:val="0"/>
          <w:numId w:val="12"/>
        </w:numPr>
        <w:ind w:left="0"/>
        <w:jc w:val="both"/>
        <w:rPr>
          <w:rFonts w:ascii="Times New Roman" w:hAnsi="Times New Roman" w:cs="Times New Roman"/>
        </w:rPr>
      </w:pPr>
      <w:r w:rsidRPr="00AE070C">
        <w:rPr>
          <w:rFonts w:ascii="Times New Roman" w:hAnsi="Times New Roman" w:cs="Times New Roman"/>
          <w:lang w:val="en-US"/>
        </w:rPr>
        <w:t xml:space="preserve">BASIC </w:t>
      </w:r>
      <w:r w:rsidRPr="00AE070C">
        <w:rPr>
          <w:rFonts w:ascii="Times New Roman" w:hAnsi="Times New Roman" w:cs="Times New Roman"/>
        </w:rPr>
        <w:t>($29.95/месяц или $299.95/год)</w:t>
      </w:r>
      <w:r w:rsidRPr="00AE070C">
        <w:rPr>
          <w:rFonts w:ascii="Times New Roman" w:hAnsi="Times New Roman" w:cs="Times New Roman"/>
          <w:lang w:val="en-US"/>
        </w:rPr>
        <w:t>;</w:t>
      </w:r>
    </w:p>
    <w:p w:rsidR="00AE070C" w:rsidRPr="00AE070C" w:rsidRDefault="00AE070C" w:rsidP="00AE070C">
      <w:pPr>
        <w:pStyle w:val="a3"/>
        <w:numPr>
          <w:ilvl w:val="0"/>
          <w:numId w:val="12"/>
        </w:numPr>
        <w:ind w:left="0"/>
        <w:jc w:val="both"/>
        <w:rPr>
          <w:rFonts w:ascii="Times New Roman" w:hAnsi="Times New Roman" w:cs="Times New Roman"/>
        </w:rPr>
      </w:pPr>
      <w:r w:rsidRPr="00AE070C">
        <w:rPr>
          <w:rFonts w:ascii="Times New Roman" w:hAnsi="Times New Roman" w:cs="Times New Roman"/>
          <w:lang w:val="en-US"/>
        </w:rPr>
        <w:t xml:space="preserve">PRO </w:t>
      </w:r>
      <w:r w:rsidRPr="00AE070C">
        <w:rPr>
          <w:rFonts w:ascii="Times New Roman" w:hAnsi="Times New Roman" w:cs="Times New Roman"/>
        </w:rPr>
        <w:t>($49.95/месяц или $499.95/год).</w:t>
      </w:r>
    </w:p>
    <w:p w:rsidR="00AE070C" w:rsidRPr="00AE070C" w:rsidRDefault="00AE070C" w:rsidP="00AE070C">
      <w:pPr>
        <w:spacing w:after="0" w:line="240" w:lineRule="auto"/>
        <w:jc w:val="both"/>
        <w:rPr>
          <w:rFonts w:ascii="Times New Roman" w:hAnsi="Times New Roman" w:cs="Times New Roman"/>
          <w:sz w:val="24"/>
          <w:szCs w:val="24"/>
        </w:rPr>
      </w:pPr>
      <w:r w:rsidRPr="00AE070C">
        <w:rPr>
          <w:rFonts w:ascii="Times New Roman" w:hAnsi="Times New Roman" w:cs="Times New Roman"/>
          <w:sz w:val="24"/>
          <w:szCs w:val="24"/>
        </w:rPr>
        <w:t xml:space="preserve">Ценообразование основано на сравнительном анализе компаний, предоставляющих подобные услуги с учетом значительного дисконта по сравнению с консалтинговыми услугами. Дополнительные корректировки были внесены по результатам интервью с </w:t>
      </w:r>
      <w:r w:rsidRPr="00AE070C">
        <w:rPr>
          <w:rFonts w:ascii="Times New Roman" w:hAnsi="Times New Roman" w:cs="Times New Roman"/>
          <w:sz w:val="24"/>
          <w:szCs w:val="24"/>
        </w:rPr>
        <w:lastRenderedPageBreak/>
        <w:t xml:space="preserve">предпринимателями. При этом ценность, которую получают предприниматели, несравнимо выше стоимости подписки на сервис. </w:t>
      </w:r>
    </w:p>
    <w:p w:rsidR="00AE070C" w:rsidRPr="00AE070C" w:rsidRDefault="00AE070C" w:rsidP="00AE070C">
      <w:pPr>
        <w:spacing w:after="0" w:line="240" w:lineRule="auto"/>
        <w:jc w:val="both"/>
        <w:rPr>
          <w:rFonts w:ascii="Times New Roman" w:hAnsi="Times New Roman" w:cs="Times New Roman"/>
          <w:sz w:val="24"/>
          <w:szCs w:val="24"/>
        </w:rPr>
      </w:pPr>
      <w:r w:rsidRPr="00AE070C">
        <w:rPr>
          <w:rFonts w:ascii="Times New Roman" w:hAnsi="Times New Roman" w:cs="Times New Roman"/>
          <w:sz w:val="24"/>
          <w:szCs w:val="24"/>
        </w:rPr>
        <w:t xml:space="preserve">Также планируется получать агентские комиссионные за передачу клиентов внешним партнерам в случае специфических требований клиентов к моделированию и планированию бизнеса, которые не могут быть решены </w:t>
      </w:r>
      <w:r w:rsidRPr="00AE070C">
        <w:rPr>
          <w:rFonts w:ascii="Times New Roman" w:hAnsi="Times New Roman" w:cs="Times New Roman"/>
          <w:sz w:val="24"/>
          <w:szCs w:val="24"/>
          <w:lang w:val="en-US"/>
        </w:rPr>
        <w:t>Plan</w:t>
      </w:r>
      <w:r w:rsidRPr="00AE070C">
        <w:rPr>
          <w:rFonts w:ascii="Times New Roman" w:hAnsi="Times New Roman" w:cs="Times New Roman"/>
          <w:sz w:val="24"/>
          <w:szCs w:val="24"/>
        </w:rPr>
        <w:t>4</w:t>
      </w:r>
      <w:r w:rsidRPr="00AE070C">
        <w:rPr>
          <w:rFonts w:ascii="Times New Roman" w:hAnsi="Times New Roman" w:cs="Times New Roman"/>
          <w:sz w:val="24"/>
          <w:szCs w:val="24"/>
          <w:lang w:val="en-US"/>
        </w:rPr>
        <w:t>u</w:t>
      </w:r>
      <w:r w:rsidRPr="00AE070C">
        <w:rPr>
          <w:rFonts w:ascii="Times New Roman" w:hAnsi="Times New Roman" w:cs="Times New Roman"/>
          <w:sz w:val="24"/>
          <w:szCs w:val="24"/>
        </w:rPr>
        <w:t>.</w:t>
      </w:r>
    </w:p>
    <w:p w:rsidR="00AE070C" w:rsidRPr="00AE070C" w:rsidRDefault="00AE070C" w:rsidP="00AE070C">
      <w:pPr>
        <w:spacing w:after="0" w:line="240" w:lineRule="auto"/>
        <w:jc w:val="both"/>
        <w:rPr>
          <w:rFonts w:ascii="Times New Roman" w:hAnsi="Times New Roman" w:cs="Times New Roman"/>
          <w:sz w:val="24"/>
          <w:szCs w:val="24"/>
        </w:rPr>
      </w:pPr>
      <w:r w:rsidRPr="00AE070C">
        <w:rPr>
          <w:rFonts w:ascii="Times New Roman" w:hAnsi="Times New Roman" w:cs="Times New Roman"/>
          <w:sz w:val="24"/>
          <w:szCs w:val="24"/>
        </w:rPr>
        <w:t xml:space="preserve">Услуга будет предлагаться через собственные продажи (на сайте), ссылки от партнеров и агентов по продажам, держателей больших подписных баз данных МСБ. Создатели компании (2 человека) будут также самостоятельно продвигать продукт во время докладов на конференциях и мастер-классах для </w:t>
      </w:r>
      <w:proofErr w:type="spellStart"/>
      <w:r w:rsidRPr="00AE070C">
        <w:rPr>
          <w:rFonts w:ascii="Times New Roman" w:hAnsi="Times New Roman" w:cs="Times New Roman"/>
          <w:sz w:val="24"/>
          <w:szCs w:val="24"/>
        </w:rPr>
        <w:t>стартапов</w:t>
      </w:r>
      <w:proofErr w:type="spellEnd"/>
      <w:r w:rsidRPr="00AE070C">
        <w:rPr>
          <w:rFonts w:ascii="Times New Roman" w:hAnsi="Times New Roman" w:cs="Times New Roman"/>
          <w:sz w:val="24"/>
          <w:szCs w:val="24"/>
        </w:rPr>
        <w:t xml:space="preserve"> и малого и среднего бизнеса. Основатели проекта состоят в экспертных группах РОСНАНО, АМПР, РУС, Правительства Москвы, АСИ и </w:t>
      </w:r>
      <w:proofErr w:type="spellStart"/>
      <w:r w:rsidRPr="00AE070C">
        <w:rPr>
          <w:rFonts w:ascii="Times New Roman" w:hAnsi="Times New Roman" w:cs="Times New Roman"/>
          <w:sz w:val="24"/>
          <w:szCs w:val="24"/>
        </w:rPr>
        <w:t>Росимущества</w:t>
      </w:r>
      <w:proofErr w:type="spellEnd"/>
      <w:r w:rsidRPr="00AE070C">
        <w:rPr>
          <w:rFonts w:ascii="Times New Roman" w:hAnsi="Times New Roman" w:cs="Times New Roman"/>
          <w:sz w:val="24"/>
          <w:szCs w:val="24"/>
        </w:rPr>
        <w:t xml:space="preserve">, что позволяет продвигать продукт через эти дополнительные каналы. Для увеличения информированности о продукте также планируется активно привлекать сторонние компании, занимающиеся продвижением в интернете. Однако на данном этапе затраты на такие услуги в бюджет не заложены и их планируется произвести во второй половине 2014 года, когда сервис уже будет полностью запущен. </w:t>
      </w:r>
    </w:p>
    <w:p w:rsidR="00AE070C" w:rsidRPr="00AE070C" w:rsidRDefault="00AE070C" w:rsidP="00AE070C">
      <w:pPr>
        <w:spacing w:after="0" w:line="240" w:lineRule="auto"/>
        <w:jc w:val="both"/>
        <w:rPr>
          <w:rFonts w:ascii="Times New Roman" w:hAnsi="Times New Roman" w:cs="Times New Roman"/>
          <w:sz w:val="24"/>
          <w:szCs w:val="24"/>
        </w:rPr>
      </w:pPr>
      <w:r w:rsidRPr="00AE070C">
        <w:rPr>
          <w:rFonts w:ascii="Times New Roman" w:hAnsi="Times New Roman" w:cs="Times New Roman"/>
          <w:sz w:val="24"/>
          <w:szCs w:val="24"/>
        </w:rPr>
        <w:t xml:space="preserve">Все финансовые данные пользователей будут храниться на сайте </w:t>
      </w:r>
      <w:r w:rsidRPr="00AE070C">
        <w:rPr>
          <w:rFonts w:ascii="Times New Roman" w:hAnsi="Times New Roman" w:cs="Times New Roman"/>
          <w:sz w:val="24"/>
          <w:szCs w:val="24"/>
          <w:lang w:val="en-US"/>
        </w:rPr>
        <w:t>Plan</w:t>
      </w:r>
      <w:r w:rsidRPr="00AE070C">
        <w:rPr>
          <w:rFonts w:ascii="Times New Roman" w:hAnsi="Times New Roman" w:cs="Times New Roman"/>
          <w:sz w:val="24"/>
          <w:szCs w:val="24"/>
        </w:rPr>
        <w:t>4</w:t>
      </w:r>
      <w:r w:rsidRPr="00AE070C">
        <w:rPr>
          <w:rFonts w:ascii="Times New Roman" w:hAnsi="Times New Roman" w:cs="Times New Roman"/>
          <w:sz w:val="24"/>
          <w:szCs w:val="24"/>
          <w:lang w:val="en-US"/>
        </w:rPr>
        <w:t>u</w:t>
      </w:r>
      <w:r w:rsidRPr="00AE070C">
        <w:rPr>
          <w:rFonts w:ascii="Times New Roman" w:hAnsi="Times New Roman" w:cs="Times New Roman"/>
          <w:sz w:val="24"/>
          <w:szCs w:val="24"/>
        </w:rPr>
        <w:t xml:space="preserve">, таким образом клиенты смогут пользоваться продуктом в любой точке с любого компьютера. Николай, хоть и не является специалистом в этой области, взялся разработать механизм защиты конфиденциальных данных. </w:t>
      </w:r>
    </w:p>
    <w:p w:rsidR="00AE070C" w:rsidRPr="00AE070C" w:rsidRDefault="00AE070C" w:rsidP="00AE070C">
      <w:pPr>
        <w:spacing w:after="0" w:line="240" w:lineRule="auto"/>
        <w:jc w:val="both"/>
        <w:rPr>
          <w:rFonts w:ascii="Times New Roman" w:hAnsi="Times New Roman" w:cs="Times New Roman"/>
          <w:sz w:val="24"/>
          <w:szCs w:val="24"/>
        </w:rPr>
      </w:pPr>
      <w:r w:rsidRPr="00AE070C">
        <w:rPr>
          <w:rFonts w:ascii="Times New Roman" w:hAnsi="Times New Roman" w:cs="Times New Roman"/>
          <w:sz w:val="24"/>
          <w:szCs w:val="24"/>
        </w:rPr>
        <w:t>Для тестирования прототипа, развития и активного продвижения бизнеса в проект необходимо привлечь инвестиции в размере 9 млн. рублей. Данные инвестиции планируется направить на продвижение готового продукта на рынок и выпуск новой версии продукта в начале 2015г.</w:t>
      </w:r>
    </w:p>
    <w:p w:rsidR="00AE070C" w:rsidRPr="00AE070C" w:rsidRDefault="00AE070C" w:rsidP="00AE070C">
      <w:pPr>
        <w:pStyle w:val="2"/>
        <w:spacing w:before="0"/>
        <w:rPr>
          <w:color w:val="auto"/>
          <w:sz w:val="24"/>
          <w:szCs w:val="24"/>
          <w:u w:val="single"/>
        </w:rPr>
      </w:pPr>
      <w:r w:rsidRPr="00AE070C">
        <w:rPr>
          <w:color w:val="auto"/>
          <w:sz w:val="24"/>
          <w:szCs w:val="24"/>
          <w:u w:val="single"/>
        </w:rPr>
        <w:t>Команда</w:t>
      </w:r>
      <w:r w:rsidRPr="00AE070C">
        <w:rPr>
          <w:color w:val="auto"/>
          <w:sz w:val="24"/>
          <w:szCs w:val="24"/>
          <w:u w:val="single"/>
        </w:rPr>
        <w:t xml:space="preserve"> </w:t>
      </w:r>
    </w:p>
    <w:p w:rsidR="00AE070C" w:rsidRPr="00AE070C" w:rsidRDefault="00AE070C" w:rsidP="00AE070C">
      <w:pPr>
        <w:spacing w:after="0" w:line="240" w:lineRule="auto"/>
        <w:jc w:val="both"/>
        <w:rPr>
          <w:rFonts w:ascii="Times New Roman" w:hAnsi="Times New Roman" w:cs="Times New Roman"/>
          <w:sz w:val="24"/>
          <w:szCs w:val="24"/>
        </w:rPr>
      </w:pPr>
      <w:r w:rsidRPr="00AE070C">
        <w:rPr>
          <w:rFonts w:ascii="Times New Roman" w:hAnsi="Times New Roman" w:cs="Times New Roman"/>
          <w:sz w:val="24"/>
          <w:szCs w:val="24"/>
        </w:rPr>
        <w:t xml:space="preserve">Константин (основатель) – более 10 лет работает в области аналитики, стратегического планирования, финансового моделирования. Константин консультировал многие компании по построению стратегических финансовых моделей, бизнес-планов, в </w:t>
      </w:r>
      <w:proofErr w:type="spellStart"/>
      <w:r w:rsidRPr="00AE070C">
        <w:rPr>
          <w:rFonts w:ascii="Times New Roman" w:hAnsi="Times New Roman" w:cs="Times New Roman"/>
          <w:sz w:val="24"/>
          <w:szCs w:val="24"/>
        </w:rPr>
        <w:t>т.ч</w:t>
      </w:r>
      <w:proofErr w:type="spellEnd"/>
      <w:r w:rsidRPr="00AE070C">
        <w:rPr>
          <w:rFonts w:ascii="Times New Roman" w:hAnsi="Times New Roman" w:cs="Times New Roman"/>
          <w:sz w:val="24"/>
          <w:szCs w:val="24"/>
        </w:rPr>
        <w:t>. крупные промышленные группы компаний. Константин известен в широких кругах как первоклассный специалист в своей области и систематически получает предложения о сотрудничестве от множества компаний, в том числе зарубежных. Константин знает, что его слабое место – это маркетинг и продвижение продукта на рынок, однако уверен, что это не повлияет на успех проекта.</w:t>
      </w:r>
    </w:p>
    <w:p w:rsidR="00AE070C" w:rsidRPr="00AE070C" w:rsidRDefault="00AE070C" w:rsidP="00AE070C">
      <w:pPr>
        <w:spacing w:after="0" w:line="240" w:lineRule="auto"/>
        <w:jc w:val="both"/>
        <w:rPr>
          <w:rFonts w:ascii="Times New Roman" w:hAnsi="Times New Roman" w:cs="Times New Roman"/>
          <w:sz w:val="24"/>
          <w:szCs w:val="24"/>
        </w:rPr>
      </w:pPr>
      <w:r w:rsidRPr="00AE070C">
        <w:rPr>
          <w:rFonts w:ascii="Times New Roman" w:hAnsi="Times New Roman" w:cs="Times New Roman"/>
          <w:sz w:val="24"/>
          <w:szCs w:val="24"/>
        </w:rPr>
        <w:t xml:space="preserve">Николай (со-основатель) – студент 4-го курса МФТИ факультета общей и прикладной физики. Николай увлекается программированием и в 2013г. проходил месячную стажировку в крупной </w:t>
      </w:r>
      <w:r w:rsidRPr="00AE070C">
        <w:rPr>
          <w:rFonts w:ascii="Times New Roman" w:hAnsi="Times New Roman" w:cs="Times New Roman"/>
          <w:sz w:val="24"/>
          <w:szCs w:val="24"/>
          <w:lang w:val="en-US"/>
        </w:rPr>
        <w:t>IT</w:t>
      </w:r>
      <w:r w:rsidRPr="00AE070C">
        <w:rPr>
          <w:rFonts w:ascii="Times New Roman" w:hAnsi="Times New Roman" w:cs="Times New Roman"/>
          <w:sz w:val="24"/>
          <w:szCs w:val="24"/>
        </w:rPr>
        <w:t xml:space="preserve"> компании. Его основная задача – контролировать результаты работы сторонних разработчиков и дорабатывать продукт. Константин не уверен, что у Николая достаточно компетенций для вывода продукта на должный уровень без привлечения внешних программистов.  </w:t>
      </w:r>
    </w:p>
    <w:p w:rsidR="00AE070C" w:rsidRPr="00AE070C" w:rsidRDefault="00AE070C" w:rsidP="00AE070C">
      <w:pPr>
        <w:spacing w:after="0" w:line="240" w:lineRule="auto"/>
        <w:jc w:val="both"/>
        <w:rPr>
          <w:rFonts w:ascii="Times New Roman" w:hAnsi="Times New Roman" w:cs="Times New Roman"/>
          <w:sz w:val="24"/>
          <w:szCs w:val="24"/>
        </w:rPr>
      </w:pPr>
      <w:r w:rsidRPr="00AE070C">
        <w:rPr>
          <w:rFonts w:ascii="Times New Roman" w:hAnsi="Times New Roman" w:cs="Times New Roman"/>
          <w:sz w:val="24"/>
          <w:szCs w:val="24"/>
        </w:rPr>
        <w:t xml:space="preserve">Команда дизайнеров – Пакистан. Качество ниже среднего, постоянно задерживают сроки, но очень дешевые. Команда программистов-разработчиков – Индия. Качество приемлемое, но сдвиг по срокам уже полгода. Существенно дешевле российских разработчиков. Так как разработчики располагаются в индии весь продукт и сайт сейчас на английском языке. </w:t>
      </w:r>
    </w:p>
    <w:p w:rsidR="00AE070C" w:rsidRPr="00AE070C" w:rsidRDefault="00AE070C" w:rsidP="00AE070C">
      <w:pPr>
        <w:spacing w:after="0" w:line="240" w:lineRule="auto"/>
        <w:jc w:val="both"/>
        <w:rPr>
          <w:rFonts w:ascii="Times New Roman" w:hAnsi="Times New Roman" w:cs="Times New Roman"/>
          <w:sz w:val="24"/>
          <w:szCs w:val="24"/>
        </w:rPr>
      </w:pPr>
      <w:r w:rsidRPr="00AE070C">
        <w:rPr>
          <w:rFonts w:ascii="Times New Roman" w:hAnsi="Times New Roman" w:cs="Times New Roman"/>
          <w:sz w:val="24"/>
          <w:szCs w:val="24"/>
        </w:rPr>
        <w:t xml:space="preserve">Планируется полная локализация дизайнеров и разработчиков в России до конца этого года. Константин уверен, что при желании программисты выстроятся в очередь, чтобы присоединиться к такому перспективному проекту как </w:t>
      </w:r>
      <w:r w:rsidRPr="00AE070C">
        <w:rPr>
          <w:rFonts w:ascii="Times New Roman" w:hAnsi="Times New Roman" w:cs="Times New Roman"/>
          <w:sz w:val="24"/>
          <w:szCs w:val="24"/>
          <w:lang w:val="en-US"/>
        </w:rPr>
        <w:t>Plan</w:t>
      </w:r>
      <w:r w:rsidRPr="00AE070C">
        <w:rPr>
          <w:rFonts w:ascii="Times New Roman" w:hAnsi="Times New Roman" w:cs="Times New Roman"/>
          <w:sz w:val="24"/>
          <w:szCs w:val="24"/>
        </w:rPr>
        <w:t>4</w:t>
      </w:r>
      <w:r w:rsidRPr="00AE070C">
        <w:rPr>
          <w:rFonts w:ascii="Times New Roman" w:hAnsi="Times New Roman" w:cs="Times New Roman"/>
          <w:sz w:val="24"/>
          <w:szCs w:val="24"/>
          <w:lang w:val="en-US"/>
        </w:rPr>
        <w:t>u</w:t>
      </w:r>
      <w:r w:rsidRPr="00AE070C">
        <w:rPr>
          <w:rFonts w:ascii="Times New Roman" w:hAnsi="Times New Roman" w:cs="Times New Roman"/>
          <w:sz w:val="24"/>
          <w:szCs w:val="24"/>
        </w:rPr>
        <w:t xml:space="preserve">. </w:t>
      </w:r>
    </w:p>
    <w:p w:rsidR="00AE070C" w:rsidRPr="00AE070C" w:rsidRDefault="00AE070C" w:rsidP="00AE070C">
      <w:pPr>
        <w:pStyle w:val="2"/>
        <w:spacing w:before="0"/>
        <w:rPr>
          <w:color w:val="auto"/>
          <w:sz w:val="24"/>
          <w:szCs w:val="24"/>
          <w:u w:val="single"/>
        </w:rPr>
      </w:pPr>
      <w:r w:rsidRPr="00AE070C">
        <w:rPr>
          <w:color w:val="auto"/>
          <w:sz w:val="24"/>
          <w:szCs w:val="24"/>
          <w:u w:val="single"/>
        </w:rPr>
        <w:t>Анализ</w:t>
      </w:r>
      <w:r w:rsidRPr="00AE070C">
        <w:rPr>
          <w:color w:val="auto"/>
          <w:sz w:val="24"/>
          <w:szCs w:val="24"/>
          <w:u w:val="single"/>
        </w:rPr>
        <w:t xml:space="preserve"> </w:t>
      </w:r>
      <w:r w:rsidRPr="00AE070C">
        <w:rPr>
          <w:color w:val="auto"/>
          <w:sz w:val="24"/>
          <w:szCs w:val="24"/>
          <w:u w:val="single"/>
        </w:rPr>
        <w:t>рисков</w:t>
      </w:r>
    </w:p>
    <w:p w:rsidR="00AE070C" w:rsidRPr="00AE070C" w:rsidRDefault="00AE070C" w:rsidP="00AE070C">
      <w:pPr>
        <w:spacing w:after="0" w:line="240" w:lineRule="auto"/>
        <w:jc w:val="both"/>
        <w:rPr>
          <w:rFonts w:ascii="Times New Roman" w:hAnsi="Times New Roman" w:cs="Times New Roman"/>
          <w:sz w:val="24"/>
          <w:szCs w:val="24"/>
        </w:rPr>
      </w:pPr>
      <w:r w:rsidRPr="00AE070C">
        <w:rPr>
          <w:rFonts w:ascii="Times New Roman" w:hAnsi="Times New Roman" w:cs="Times New Roman"/>
          <w:sz w:val="24"/>
          <w:szCs w:val="24"/>
        </w:rPr>
        <w:t>Команда уверена, что существенных рисков, способных отпугнуть инвесторов, в проекте нет.</w:t>
      </w:r>
    </w:p>
    <w:p w:rsidR="00AE070C" w:rsidRDefault="00AE070C" w:rsidP="00AE070C">
      <w:pPr>
        <w:spacing w:after="0" w:line="240" w:lineRule="auto"/>
        <w:jc w:val="both"/>
        <w:rPr>
          <w:rFonts w:ascii="Times New Roman" w:hAnsi="Times New Roman" w:cs="Times New Roman"/>
          <w:b/>
          <w:sz w:val="24"/>
          <w:szCs w:val="24"/>
        </w:rPr>
      </w:pPr>
    </w:p>
    <w:p w:rsidR="00AE070C" w:rsidRPr="00AE070C" w:rsidRDefault="00AE070C" w:rsidP="00AE070C">
      <w:pPr>
        <w:spacing w:after="0" w:line="240" w:lineRule="auto"/>
        <w:jc w:val="both"/>
        <w:rPr>
          <w:rFonts w:ascii="Times New Roman" w:hAnsi="Times New Roman" w:cs="Times New Roman"/>
          <w:b/>
          <w:sz w:val="24"/>
          <w:szCs w:val="24"/>
        </w:rPr>
      </w:pPr>
      <w:r w:rsidRPr="00AE070C">
        <w:rPr>
          <w:rFonts w:ascii="Times New Roman" w:hAnsi="Times New Roman" w:cs="Times New Roman"/>
          <w:b/>
          <w:sz w:val="24"/>
          <w:szCs w:val="24"/>
        </w:rPr>
        <w:t>Задание.</w:t>
      </w:r>
    </w:p>
    <w:p w:rsidR="00AE070C" w:rsidRPr="00AE070C" w:rsidRDefault="00AE070C" w:rsidP="00AE070C">
      <w:pPr>
        <w:pStyle w:val="a3"/>
        <w:numPr>
          <w:ilvl w:val="0"/>
          <w:numId w:val="13"/>
        </w:numPr>
        <w:ind w:left="0"/>
        <w:jc w:val="both"/>
        <w:rPr>
          <w:rFonts w:ascii="Times New Roman" w:hAnsi="Times New Roman" w:cs="Times New Roman"/>
          <w:b/>
        </w:rPr>
      </w:pPr>
      <w:r w:rsidRPr="00AE070C">
        <w:rPr>
          <w:rFonts w:ascii="Times New Roman" w:hAnsi="Times New Roman" w:cs="Times New Roman"/>
          <w:b/>
        </w:rPr>
        <w:lastRenderedPageBreak/>
        <w:t xml:space="preserve">Определите 3 ключевые цели бизнеса </w:t>
      </w:r>
      <w:r w:rsidRPr="00AE070C">
        <w:rPr>
          <w:rFonts w:ascii="Times New Roman" w:hAnsi="Times New Roman" w:cs="Times New Roman"/>
          <w:b/>
          <w:lang w:val="en-US"/>
        </w:rPr>
        <w:t>Plan</w:t>
      </w:r>
      <w:r w:rsidRPr="00AE070C">
        <w:rPr>
          <w:rFonts w:ascii="Times New Roman" w:hAnsi="Times New Roman" w:cs="Times New Roman"/>
          <w:b/>
        </w:rPr>
        <w:t>4</w:t>
      </w:r>
      <w:r w:rsidRPr="00AE070C">
        <w:rPr>
          <w:rFonts w:ascii="Times New Roman" w:hAnsi="Times New Roman" w:cs="Times New Roman"/>
          <w:b/>
          <w:lang w:val="en-US"/>
        </w:rPr>
        <w:t>U</w:t>
      </w:r>
      <w:r w:rsidRPr="00AE070C">
        <w:rPr>
          <w:rFonts w:ascii="Times New Roman" w:hAnsi="Times New Roman" w:cs="Times New Roman"/>
          <w:b/>
        </w:rPr>
        <w:t>.</w:t>
      </w:r>
    </w:p>
    <w:p w:rsidR="00AE070C" w:rsidRPr="00AE070C" w:rsidRDefault="00AE070C" w:rsidP="00AE070C">
      <w:pPr>
        <w:pStyle w:val="a3"/>
        <w:numPr>
          <w:ilvl w:val="0"/>
          <w:numId w:val="13"/>
        </w:numPr>
        <w:ind w:left="0"/>
        <w:jc w:val="both"/>
        <w:rPr>
          <w:rFonts w:ascii="Times New Roman" w:hAnsi="Times New Roman" w:cs="Times New Roman"/>
          <w:b/>
        </w:rPr>
      </w:pPr>
      <w:r w:rsidRPr="00AE070C">
        <w:rPr>
          <w:rFonts w:ascii="Times New Roman" w:hAnsi="Times New Roman" w:cs="Times New Roman"/>
          <w:b/>
        </w:rPr>
        <w:t>Сформируйте список рисков для каждой цели и качественно оцените их возможное влияние на цель. Поясните Вашу оценку.</w:t>
      </w:r>
    </w:p>
    <w:p w:rsidR="00AE070C" w:rsidRPr="00A71C11" w:rsidRDefault="00AE070C" w:rsidP="00AE070C">
      <w:pPr>
        <w:pStyle w:val="a3"/>
        <w:autoSpaceDE w:val="0"/>
        <w:autoSpaceDN w:val="0"/>
        <w:adjustRightInd w:val="0"/>
        <w:snapToGrid w:val="0"/>
        <w:ind w:left="714"/>
        <w:contextualSpacing w:val="0"/>
        <w:jc w:val="both"/>
        <w:rPr>
          <w:rFonts w:ascii="Times New Roman" w:hAnsi="Times New Roman" w:cs="Times New Roman"/>
          <w:b/>
          <w:bCs/>
          <w:sz w:val="28"/>
          <w:szCs w:val="28"/>
        </w:rPr>
      </w:pPr>
    </w:p>
    <w:p w:rsidR="00016391" w:rsidRDefault="00016391">
      <w:pPr>
        <w:rPr>
          <w:sz w:val="24"/>
          <w:szCs w:val="24"/>
        </w:rPr>
      </w:pPr>
    </w:p>
    <w:p w:rsidR="00AE070C" w:rsidRDefault="00AE070C">
      <w:pPr>
        <w:rPr>
          <w:sz w:val="24"/>
          <w:szCs w:val="24"/>
        </w:rPr>
      </w:pPr>
    </w:p>
    <w:p w:rsidR="00AE070C" w:rsidRDefault="00AE070C">
      <w:pPr>
        <w:rPr>
          <w:sz w:val="24"/>
          <w:szCs w:val="24"/>
        </w:rPr>
      </w:pPr>
    </w:p>
    <w:p w:rsidR="00AE070C" w:rsidRDefault="00AE070C">
      <w:pPr>
        <w:rPr>
          <w:sz w:val="24"/>
          <w:szCs w:val="24"/>
        </w:rPr>
      </w:pPr>
    </w:p>
    <w:p w:rsidR="00AE070C" w:rsidRDefault="00AE070C">
      <w:pPr>
        <w:rPr>
          <w:sz w:val="24"/>
          <w:szCs w:val="24"/>
        </w:rPr>
      </w:pPr>
    </w:p>
    <w:p w:rsidR="00AE070C" w:rsidRDefault="00AE070C">
      <w:pPr>
        <w:rPr>
          <w:sz w:val="24"/>
          <w:szCs w:val="24"/>
        </w:rPr>
      </w:pPr>
    </w:p>
    <w:p w:rsidR="00AE070C" w:rsidRDefault="00AE070C">
      <w:pPr>
        <w:rPr>
          <w:sz w:val="24"/>
          <w:szCs w:val="24"/>
        </w:rPr>
      </w:pPr>
    </w:p>
    <w:p w:rsidR="00AE070C" w:rsidRDefault="00AE070C">
      <w:pPr>
        <w:rPr>
          <w:sz w:val="24"/>
          <w:szCs w:val="24"/>
        </w:rPr>
      </w:pPr>
    </w:p>
    <w:p w:rsidR="00AE070C" w:rsidRDefault="00AE070C">
      <w:pPr>
        <w:rPr>
          <w:sz w:val="24"/>
          <w:szCs w:val="24"/>
        </w:rPr>
      </w:pPr>
    </w:p>
    <w:p w:rsidR="00AE070C" w:rsidRDefault="00AE070C">
      <w:pPr>
        <w:rPr>
          <w:sz w:val="24"/>
          <w:szCs w:val="24"/>
        </w:rPr>
      </w:pPr>
    </w:p>
    <w:p w:rsidR="00AE070C" w:rsidRDefault="00AE070C">
      <w:pPr>
        <w:rPr>
          <w:sz w:val="24"/>
          <w:szCs w:val="24"/>
        </w:rPr>
      </w:pPr>
    </w:p>
    <w:p w:rsidR="00AE070C" w:rsidRDefault="00AE070C">
      <w:pPr>
        <w:rPr>
          <w:sz w:val="24"/>
          <w:szCs w:val="24"/>
        </w:rPr>
      </w:pPr>
    </w:p>
    <w:p w:rsidR="00AE070C" w:rsidRDefault="00AE070C">
      <w:pPr>
        <w:rPr>
          <w:sz w:val="24"/>
          <w:szCs w:val="24"/>
        </w:rPr>
      </w:pPr>
    </w:p>
    <w:p w:rsidR="00AE070C" w:rsidRDefault="00AE070C">
      <w:pPr>
        <w:rPr>
          <w:sz w:val="24"/>
          <w:szCs w:val="24"/>
        </w:rPr>
      </w:pPr>
    </w:p>
    <w:p w:rsidR="00AE070C" w:rsidRDefault="00AE070C">
      <w:pPr>
        <w:rPr>
          <w:sz w:val="24"/>
          <w:szCs w:val="24"/>
        </w:rPr>
      </w:pPr>
    </w:p>
    <w:p w:rsidR="00AE070C" w:rsidRDefault="00AE070C">
      <w:pPr>
        <w:rPr>
          <w:sz w:val="24"/>
          <w:szCs w:val="24"/>
        </w:rPr>
      </w:pPr>
    </w:p>
    <w:p w:rsidR="00AE070C" w:rsidRDefault="00AE070C">
      <w:pPr>
        <w:rPr>
          <w:sz w:val="24"/>
          <w:szCs w:val="24"/>
        </w:rPr>
      </w:pPr>
    </w:p>
    <w:p w:rsidR="00AE070C" w:rsidRDefault="00AE070C">
      <w:pPr>
        <w:rPr>
          <w:sz w:val="24"/>
          <w:szCs w:val="24"/>
        </w:rPr>
      </w:pPr>
    </w:p>
    <w:p w:rsidR="00AE070C" w:rsidRDefault="00AE070C">
      <w:pPr>
        <w:rPr>
          <w:sz w:val="24"/>
          <w:szCs w:val="24"/>
        </w:rPr>
      </w:pPr>
    </w:p>
    <w:p w:rsidR="00AE070C" w:rsidRDefault="00AE070C">
      <w:pPr>
        <w:rPr>
          <w:sz w:val="24"/>
          <w:szCs w:val="24"/>
        </w:rPr>
      </w:pPr>
    </w:p>
    <w:p w:rsidR="00AE070C" w:rsidRDefault="00AE070C">
      <w:pPr>
        <w:rPr>
          <w:sz w:val="24"/>
          <w:szCs w:val="24"/>
        </w:rPr>
      </w:pPr>
    </w:p>
    <w:p w:rsidR="00AE070C" w:rsidRDefault="00AE070C">
      <w:pPr>
        <w:rPr>
          <w:sz w:val="24"/>
          <w:szCs w:val="24"/>
        </w:rPr>
      </w:pPr>
    </w:p>
    <w:p w:rsidR="00AE070C" w:rsidRDefault="00AE070C">
      <w:pPr>
        <w:rPr>
          <w:sz w:val="24"/>
          <w:szCs w:val="24"/>
        </w:rPr>
      </w:pPr>
    </w:p>
    <w:p w:rsidR="00AE070C" w:rsidRDefault="00AE070C">
      <w:pPr>
        <w:rPr>
          <w:sz w:val="24"/>
          <w:szCs w:val="24"/>
        </w:rPr>
      </w:pPr>
    </w:p>
    <w:p w:rsidR="00D0011B" w:rsidRDefault="00D0011B" w:rsidP="00AE070C">
      <w:pPr>
        <w:autoSpaceDE w:val="0"/>
        <w:autoSpaceDN w:val="0"/>
        <w:adjustRightInd w:val="0"/>
        <w:spacing w:after="0" w:line="240" w:lineRule="auto"/>
        <w:outlineLvl w:val="0"/>
        <w:rPr>
          <w:rFonts w:ascii="TimesNewRomanPS-BoldMT" w:hAnsi="TimesNewRomanPS-BoldMT" w:cs="TimesNewRomanPS-BoldMT"/>
          <w:b/>
          <w:bCs/>
          <w:sz w:val="24"/>
          <w:szCs w:val="24"/>
        </w:rPr>
      </w:pPr>
    </w:p>
    <w:p w:rsidR="00AE070C" w:rsidRPr="00AE070C" w:rsidRDefault="00AE070C" w:rsidP="00AE070C">
      <w:pPr>
        <w:autoSpaceDE w:val="0"/>
        <w:autoSpaceDN w:val="0"/>
        <w:adjustRightInd w:val="0"/>
        <w:spacing w:after="0" w:line="240" w:lineRule="auto"/>
        <w:outlineLvl w:val="0"/>
        <w:rPr>
          <w:rFonts w:ascii="TimesNewRomanPS-BoldMT" w:hAnsi="TimesNewRomanPS-BoldMT" w:cs="TimesNewRomanPS-BoldMT"/>
          <w:b/>
          <w:bCs/>
          <w:sz w:val="24"/>
          <w:szCs w:val="24"/>
        </w:rPr>
      </w:pPr>
      <w:r>
        <w:rPr>
          <w:rFonts w:ascii="TimesNewRomanPS-BoldMT" w:hAnsi="TimesNewRomanPS-BoldMT" w:cs="TimesNewRomanPS-BoldMT"/>
          <w:b/>
          <w:bCs/>
          <w:sz w:val="24"/>
          <w:szCs w:val="24"/>
        </w:rPr>
        <w:lastRenderedPageBreak/>
        <w:t>3</w:t>
      </w:r>
      <w:r w:rsidRPr="00AE070C">
        <w:rPr>
          <w:rFonts w:ascii="TimesNewRomanPS-BoldMT" w:hAnsi="TimesNewRomanPS-BoldMT" w:cs="TimesNewRomanPS-BoldMT"/>
          <w:b/>
          <w:bCs/>
          <w:sz w:val="24"/>
          <w:szCs w:val="24"/>
        </w:rPr>
        <w:t>. ПАСПОРТ КОМПЛЕКТА ОЦЕНОЧНЫХ СРЕДСТВ</w:t>
      </w:r>
    </w:p>
    <w:p w:rsidR="00AE070C" w:rsidRPr="00AE070C" w:rsidRDefault="00AE070C" w:rsidP="00AE070C">
      <w:pPr>
        <w:autoSpaceDE w:val="0"/>
        <w:autoSpaceDN w:val="0"/>
        <w:adjustRightInd w:val="0"/>
        <w:spacing w:after="0" w:line="240" w:lineRule="auto"/>
        <w:outlineLvl w:val="0"/>
        <w:rPr>
          <w:rFonts w:ascii="TimesNewRomanPS-BoldMT" w:hAnsi="TimesNewRomanPS-BoldMT" w:cs="TimesNewRomanPS-BoldMT"/>
          <w:b/>
          <w:bCs/>
          <w:sz w:val="24"/>
          <w:szCs w:val="24"/>
        </w:rPr>
      </w:pPr>
      <w:r>
        <w:rPr>
          <w:rFonts w:ascii="TimesNewRomanPS-BoldMT" w:hAnsi="TimesNewRomanPS-BoldMT" w:cs="TimesNewRomanPS-BoldMT"/>
          <w:b/>
          <w:bCs/>
          <w:sz w:val="24"/>
          <w:szCs w:val="24"/>
        </w:rPr>
        <w:t>3</w:t>
      </w:r>
      <w:r w:rsidRPr="00AE070C">
        <w:rPr>
          <w:rFonts w:ascii="TimesNewRomanPS-BoldMT" w:hAnsi="TimesNewRomanPS-BoldMT" w:cs="TimesNewRomanPS-BoldMT"/>
          <w:b/>
          <w:bCs/>
          <w:sz w:val="24"/>
          <w:szCs w:val="24"/>
        </w:rPr>
        <w:t>.1. Область применения</w:t>
      </w:r>
    </w:p>
    <w:p w:rsidR="00AE070C" w:rsidRPr="00AE070C" w:rsidRDefault="00AE070C" w:rsidP="00AE070C">
      <w:pPr>
        <w:autoSpaceDE w:val="0"/>
        <w:autoSpaceDN w:val="0"/>
        <w:adjustRightInd w:val="0"/>
        <w:spacing w:after="0" w:line="240" w:lineRule="auto"/>
        <w:outlineLvl w:val="0"/>
        <w:rPr>
          <w:rFonts w:ascii="TimesNewRomanPSMT" w:hAnsi="TimesNewRomanPSMT" w:cs="TimesNewRomanPSMT"/>
          <w:sz w:val="24"/>
          <w:szCs w:val="24"/>
        </w:rPr>
      </w:pPr>
      <w:r w:rsidRPr="00AE070C">
        <w:rPr>
          <w:rFonts w:ascii="TimesNewRomanPSMT" w:hAnsi="TimesNewRomanPSMT" w:cs="TimesNewRomanPSMT"/>
          <w:sz w:val="24"/>
          <w:szCs w:val="24"/>
        </w:rPr>
        <w:t>Комплект оценочных средств предназначен для оценки квалификации</w:t>
      </w:r>
    </w:p>
    <w:p w:rsidR="00AE070C" w:rsidRPr="00AE070C" w:rsidRDefault="00AE070C" w:rsidP="00AE070C">
      <w:pPr>
        <w:outlineLvl w:val="0"/>
        <w:rPr>
          <w:rFonts w:ascii="TimesNewRomanPSMT" w:hAnsi="TimesNewRomanPSMT" w:cs="TimesNewRomanPSMT"/>
          <w:b/>
          <w:sz w:val="24"/>
          <w:szCs w:val="24"/>
        </w:rPr>
      </w:pPr>
      <w:r w:rsidRPr="00AE070C">
        <w:rPr>
          <w:rFonts w:ascii="TimesNewRomanPSMT" w:hAnsi="TimesNewRomanPSMT" w:cs="TimesNewRomanPSMT"/>
          <w:b/>
          <w:i/>
          <w:sz w:val="24"/>
          <w:szCs w:val="24"/>
          <w:u w:val="single"/>
        </w:rPr>
        <w:t>Специалист по методологии управления рисками</w:t>
      </w:r>
    </w:p>
    <w:p w:rsidR="00AE070C" w:rsidRPr="00AE070C" w:rsidRDefault="00AE070C" w:rsidP="00AE070C">
      <w:pPr>
        <w:autoSpaceDE w:val="0"/>
        <w:autoSpaceDN w:val="0"/>
        <w:adjustRightInd w:val="0"/>
        <w:spacing w:after="0" w:line="240" w:lineRule="auto"/>
        <w:outlineLvl w:val="0"/>
        <w:rPr>
          <w:rFonts w:ascii="TimesNewRomanPSMT" w:hAnsi="TimesNewRomanPSMT" w:cs="TimesNewRomanPSMT"/>
          <w:sz w:val="24"/>
          <w:szCs w:val="24"/>
        </w:rPr>
      </w:pPr>
      <w:r w:rsidRPr="00AE070C">
        <w:rPr>
          <w:rFonts w:ascii="TimesNewRomanPSMT" w:hAnsi="TimesNewRomanPSMT" w:cs="TimesNewRomanPSMT"/>
          <w:sz w:val="24"/>
          <w:szCs w:val="24"/>
        </w:rPr>
        <w:t>Профессиональный стандарт</w:t>
      </w:r>
    </w:p>
    <w:p w:rsidR="00AE070C" w:rsidRPr="00AE070C" w:rsidRDefault="00AE070C" w:rsidP="00AE070C">
      <w:pPr>
        <w:autoSpaceDE w:val="0"/>
        <w:autoSpaceDN w:val="0"/>
        <w:adjustRightInd w:val="0"/>
        <w:spacing w:after="0" w:line="240" w:lineRule="auto"/>
        <w:rPr>
          <w:rFonts w:ascii="TimesNewRomanPSMT" w:hAnsi="TimesNewRomanPSMT" w:cs="TimesNewRomanPSMT"/>
          <w:sz w:val="24"/>
          <w:szCs w:val="24"/>
        </w:rPr>
      </w:pPr>
      <w:r w:rsidRPr="00AE070C">
        <w:rPr>
          <w:rFonts w:ascii="TimesNewRomanPSMT" w:hAnsi="TimesNewRomanPSMT" w:cs="TimesNewRomanPSMT"/>
          <w:i/>
          <w:sz w:val="24"/>
          <w:szCs w:val="24"/>
          <w:u w:val="single"/>
        </w:rPr>
        <w:t>Специалист по управлению рисками (</w:t>
      </w:r>
      <w:proofErr w:type="spellStart"/>
      <w:r w:rsidRPr="00AE070C">
        <w:rPr>
          <w:rFonts w:ascii="TimesNewRomanPSMT" w:hAnsi="TimesNewRomanPSMT" w:cs="TimesNewRomanPSMT"/>
          <w:i/>
          <w:sz w:val="24"/>
          <w:szCs w:val="24"/>
          <w:u w:val="single"/>
        </w:rPr>
        <w:t>рег.номер</w:t>
      </w:r>
      <w:proofErr w:type="spellEnd"/>
      <w:r w:rsidRPr="00AE070C">
        <w:rPr>
          <w:rFonts w:ascii="TimesNewRomanPSMT" w:hAnsi="TimesNewRomanPSMT" w:cs="TimesNewRomanPSMT"/>
          <w:i/>
          <w:sz w:val="24"/>
          <w:szCs w:val="24"/>
          <w:u w:val="single"/>
        </w:rPr>
        <w:t xml:space="preserve"> 452, Утвержден Приказом Министерства труда и социальной защиты Российской Федерации от 7 сентября 2015 г. №591н)                                                                                                                                                             </w:t>
      </w:r>
    </w:p>
    <w:p w:rsidR="00AE070C" w:rsidRPr="00AE070C" w:rsidRDefault="00AE070C" w:rsidP="00AE070C">
      <w:pPr>
        <w:autoSpaceDE w:val="0"/>
        <w:autoSpaceDN w:val="0"/>
        <w:adjustRightInd w:val="0"/>
        <w:spacing w:after="0" w:line="240" w:lineRule="auto"/>
        <w:outlineLvl w:val="0"/>
        <w:rPr>
          <w:rFonts w:ascii="TimesNewRomanPSMT" w:hAnsi="TimesNewRomanPSMT" w:cs="TimesNewRomanPSMT"/>
          <w:sz w:val="24"/>
          <w:szCs w:val="24"/>
        </w:rPr>
      </w:pPr>
    </w:p>
    <w:p w:rsidR="00AE070C" w:rsidRPr="00AE070C" w:rsidRDefault="00AE070C" w:rsidP="00AE070C">
      <w:pPr>
        <w:autoSpaceDE w:val="0"/>
        <w:autoSpaceDN w:val="0"/>
        <w:adjustRightInd w:val="0"/>
        <w:spacing w:after="0" w:line="240" w:lineRule="auto"/>
        <w:outlineLvl w:val="0"/>
        <w:rPr>
          <w:rFonts w:ascii="TimesNewRomanPSMT" w:hAnsi="TimesNewRomanPSMT" w:cs="TimesNewRomanPSMT"/>
          <w:sz w:val="24"/>
          <w:szCs w:val="24"/>
        </w:rPr>
      </w:pPr>
      <w:r w:rsidRPr="00AE070C">
        <w:rPr>
          <w:rFonts w:ascii="TimesNewRomanPSMT" w:hAnsi="TimesNewRomanPSMT" w:cs="TimesNewRomanPSMT"/>
          <w:sz w:val="24"/>
          <w:szCs w:val="24"/>
        </w:rPr>
        <w:t xml:space="preserve">Уровень квалификации  </w:t>
      </w:r>
    </w:p>
    <w:p w:rsidR="00AE070C" w:rsidRPr="00AE070C" w:rsidRDefault="00AE070C" w:rsidP="00AE070C">
      <w:pPr>
        <w:autoSpaceDE w:val="0"/>
        <w:autoSpaceDN w:val="0"/>
        <w:adjustRightInd w:val="0"/>
        <w:spacing w:after="0" w:line="240" w:lineRule="auto"/>
        <w:rPr>
          <w:rFonts w:ascii="TimesNewRomanPSMT" w:hAnsi="TimesNewRomanPSMT" w:cs="TimesNewRomanPSMT"/>
          <w:b/>
          <w:sz w:val="24"/>
          <w:szCs w:val="24"/>
        </w:rPr>
      </w:pPr>
      <w:r w:rsidRPr="00AE070C">
        <w:rPr>
          <w:rFonts w:ascii="TimesNewRomanPSMT" w:hAnsi="TimesNewRomanPSMT" w:cs="TimesNewRomanPSMT"/>
          <w:b/>
          <w:i/>
          <w:sz w:val="24"/>
          <w:szCs w:val="24"/>
          <w:u w:val="single"/>
        </w:rPr>
        <w:t>7</w:t>
      </w:r>
      <w:r w:rsidRPr="00AE070C">
        <w:rPr>
          <w:rFonts w:ascii="TimesNewRomanPSMT" w:hAnsi="TimesNewRomanPSMT" w:cs="TimesNewRomanPSMT"/>
          <w:b/>
          <w:sz w:val="24"/>
          <w:szCs w:val="24"/>
        </w:rPr>
        <w:t>__________________________________________</w:t>
      </w:r>
    </w:p>
    <w:p w:rsidR="00AE070C" w:rsidRDefault="00AE070C">
      <w:pPr>
        <w:rPr>
          <w:b/>
          <w:sz w:val="24"/>
          <w:szCs w:val="24"/>
        </w:rPr>
      </w:pPr>
    </w:p>
    <w:p w:rsidR="00ED26B0" w:rsidRPr="00ED26B0" w:rsidRDefault="00ED26B0" w:rsidP="00ED26B0">
      <w:pPr>
        <w:autoSpaceDE w:val="0"/>
        <w:autoSpaceDN w:val="0"/>
        <w:adjustRightInd w:val="0"/>
        <w:spacing w:after="0" w:line="240" w:lineRule="auto"/>
        <w:outlineLvl w:val="0"/>
        <w:rPr>
          <w:rFonts w:ascii="TimesNewRomanPS-BoldMT" w:hAnsi="TimesNewRomanPS-BoldMT" w:cs="TimesNewRomanPS-BoldMT"/>
          <w:b/>
          <w:bCs/>
          <w:sz w:val="24"/>
          <w:szCs w:val="24"/>
        </w:rPr>
      </w:pPr>
      <w:r w:rsidRPr="00ED26B0">
        <w:rPr>
          <w:rFonts w:ascii="TimesNewRomanPS-BoldMT" w:hAnsi="TimesNewRomanPS-BoldMT" w:cs="TimesNewRomanPS-BoldMT"/>
          <w:b/>
          <w:bCs/>
          <w:sz w:val="24"/>
          <w:szCs w:val="24"/>
        </w:rPr>
        <w:t>3</w:t>
      </w:r>
      <w:r w:rsidR="00D0011B">
        <w:rPr>
          <w:rFonts w:ascii="TimesNewRomanPS-BoldMT" w:hAnsi="TimesNewRomanPS-BoldMT" w:cs="TimesNewRomanPS-BoldMT"/>
          <w:b/>
          <w:bCs/>
          <w:sz w:val="24"/>
          <w:szCs w:val="24"/>
        </w:rPr>
        <w:t>.2</w:t>
      </w:r>
      <w:r w:rsidRPr="00ED26B0">
        <w:rPr>
          <w:rFonts w:ascii="TimesNewRomanPS-BoldMT" w:hAnsi="TimesNewRomanPS-BoldMT" w:cs="TimesNewRomanPS-BoldMT"/>
          <w:b/>
          <w:bCs/>
          <w:sz w:val="24"/>
          <w:szCs w:val="24"/>
        </w:rPr>
        <w:t>. Оценочные средства для теоретического этапа профессионального экзамена</w:t>
      </w:r>
    </w:p>
    <w:p w:rsidR="00D0011B" w:rsidRDefault="00D0011B" w:rsidP="00ED26B0">
      <w:pPr>
        <w:autoSpaceDE w:val="0"/>
        <w:autoSpaceDN w:val="0"/>
        <w:adjustRightInd w:val="0"/>
        <w:spacing w:after="0"/>
        <w:jc w:val="both"/>
        <w:rPr>
          <w:rFonts w:ascii="TimesNewRomanPS-BoldMT" w:hAnsi="TimesNewRomanPS-BoldMT" w:cs="TimesNewRomanPS-BoldMT"/>
          <w:b/>
          <w:bCs/>
          <w:sz w:val="24"/>
          <w:szCs w:val="24"/>
        </w:rPr>
      </w:pPr>
    </w:p>
    <w:p w:rsidR="00ED26B0" w:rsidRPr="00ED26B0" w:rsidRDefault="00ED26B0" w:rsidP="00ED26B0">
      <w:pPr>
        <w:autoSpaceDE w:val="0"/>
        <w:autoSpaceDN w:val="0"/>
        <w:adjustRightInd w:val="0"/>
        <w:spacing w:after="0"/>
        <w:jc w:val="both"/>
        <w:rPr>
          <w:rFonts w:ascii="TimesNewRomanPS-BoldMT" w:hAnsi="TimesNewRomanPS-BoldMT" w:cs="TimesNewRomanPS-BoldMT"/>
          <w:b/>
          <w:bCs/>
          <w:sz w:val="24"/>
          <w:szCs w:val="24"/>
        </w:rPr>
      </w:pPr>
      <w:r w:rsidRPr="00ED26B0">
        <w:rPr>
          <w:rFonts w:ascii="TimesNewRomanPS-BoldMT" w:hAnsi="TimesNewRomanPS-BoldMT" w:cs="TimesNewRomanPS-BoldMT"/>
          <w:b/>
          <w:bCs/>
          <w:sz w:val="24"/>
          <w:szCs w:val="24"/>
        </w:rPr>
        <w:t>Вопрос.</w:t>
      </w:r>
    </w:p>
    <w:p w:rsidR="00ED26B0" w:rsidRPr="00ED26B0" w:rsidRDefault="00ED26B0" w:rsidP="00ED26B0">
      <w:pPr>
        <w:jc w:val="both"/>
        <w:rPr>
          <w:rFonts w:ascii="TimesNewRomanPS-BoldMT" w:hAnsi="TimesNewRomanPS-BoldMT" w:cs="TimesNewRomanPS-BoldMT"/>
          <w:bCs/>
          <w:sz w:val="24"/>
          <w:szCs w:val="24"/>
        </w:rPr>
      </w:pPr>
      <w:r w:rsidRPr="00ED26B0">
        <w:rPr>
          <w:rFonts w:ascii="TimesNewRomanPS-BoldMT" w:hAnsi="TimesNewRomanPS-BoldMT" w:cs="TimesNewRomanPS-BoldMT"/>
          <w:bCs/>
          <w:sz w:val="24"/>
          <w:szCs w:val="24"/>
        </w:rPr>
        <w:t xml:space="preserve">Задание с выбором одного варианта ответа </w:t>
      </w:r>
    </w:p>
    <w:p w:rsidR="00ED26B0" w:rsidRPr="00ED26B0" w:rsidRDefault="00ED26B0" w:rsidP="00ED26B0">
      <w:pPr>
        <w:tabs>
          <w:tab w:val="left" w:pos="3398"/>
        </w:tabs>
        <w:jc w:val="both"/>
        <w:rPr>
          <w:rFonts w:ascii="TimesNewRomanPS-BoldMT" w:hAnsi="TimesNewRomanPS-BoldMT" w:cs="TimesNewRomanPS-BoldMT"/>
          <w:b/>
          <w:bCs/>
          <w:sz w:val="24"/>
          <w:szCs w:val="24"/>
        </w:rPr>
      </w:pPr>
      <w:r w:rsidRPr="00ED26B0">
        <w:rPr>
          <w:rFonts w:ascii="TimesNewRomanPS-BoldMT" w:hAnsi="TimesNewRomanPS-BoldMT" w:cs="TimesNewRomanPS-BoldMT"/>
          <w:b/>
          <w:bCs/>
          <w:sz w:val="24"/>
          <w:szCs w:val="24"/>
        </w:rPr>
        <w:t xml:space="preserve">Фундаментальный пересмотр моделей измерения рыночного риска, опубликованный в 2016 году </w:t>
      </w:r>
      <w:proofErr w:type="spellStart"/>
      <w:r w:rsidRPr="00ED26B0">
        <w:rPr>
          <w:rFonts w:ascii="TimesNewRomanPS-BoldMT" w:hAnsi="TimesNewRomanPS-BoldMT" w:cs="TimesNewRomanPS-BoldMT"/>
          <w:b/>
          <w:bCs/>
          <w:sz w:val="24"/>
          <w:szCs w:val="24"/>
        </w:rPr>
        <w:t>Базельским</w:t>
      </w:r>
      <w:proofErr w:type="spellEnd"/>
      <w:r w:rsidRPr="00ED26B0">
        <w:rPr>
          <w:rFonts w:ascii="TimesNewRomanPS-BoldMT" w:hAnsi="TimesNewRomanPS-BoldMT" w:cs="TimesNewRomanPS-BoldMT"/>
          <w:b/>
          <w:bCs/>
          <w:sz w:val="24"/>
          <w:szCs w:val="24"/>
        </w:rPr>
        <w:t xml:space="preserve"> комитетом по банковскому надзору, предписывает использовать для определения потребности в капитале следующую метрику в рамках продвинутого </w:t>
      </w:r>
      <w:proofErr w:type="gramStart"/>
      <w:r w:rsidRPr="00ED26B0">
        <w:rPr>
          <w:rFonts w:ascii="TimesNewRomanPS-BoldMT" w:hAnsi="TimesNewRomanPS-BoldMT" w:cs="TimesNewRomanPS-BoldMT"/>
          <w:b/>
          <w:bCs/>
          <w:sz w:val="24"/>
          <w:szCs w:val="24"/>
        </w:rPr>
        <w:t>подхода :</w:t>
      </w:r>
      <w:proofErr w:type="gramEnd"/>
    </w:p>
    <w:p w:rsidR="00ED26B0" w:rsidRPr="00ED26B0" w:rsidRDefault="00ED26B0" w:rsidP="00ED26B0">
      <w:pPr>
        <w:autoSpaceDE w:val="0"/>
        <w:autoSpaceDN w:val="0"/>
        <w:adjustRightInd w:val="0"/>
        <w:spacing w:after="0" w:line="240" w:lineRule="auto"/>
        <w:jc w:val="both"/>
        <w:rPr>
          <w:rFonts w:ascii="TimesNewRomanPS-BoldMT" w:hAnsi="TimesNewRomanPS-BoldMT" w:cs="TimesNewRomanPS-BoldMT"/>
          <w:b/>
          <w:bCs/>
          <w:sz w:val="24"/>
          <w:szCs w:val="24"/>
        </w:rPr>
      </w:pPr>
      <w:r w:rsidRPr="00ED26B0">
        <w:rPr>
          <w:rFonts w:ascii="TimesNewRomanPS-BoldMT" w:hAnsi="TimesNewRomanPS-BoldMT" w:cs="TimesNewRomanPS-BoldMT"/>
          <w:sz w:val="24"/>
          <w:szCs w:val="24"/>
        </w:rPr>
        <w:t>Варианты ответа:</w:t>
      </w:r>
    </w:p>
    <w:p w:rsidR="00ED26B0" w:rsidRPr="00ED26B0" w:rsidRDefault="00ED26B0" w:rsidP="00ED26B0">
      <w:pPr>
        <w:autoSpaceDE w:val="0"/>
        <w:autoSpaceDN w:val="0"/>
        <w:adjustRightInd w:val="0"/>
        <w:spacing w:after="0" w:line="240" w:lineRule="auto"/>
        <w:jc w:val="both"/>
        <w:rPr>
          <w:rFonts w:ascii="TimesNewRomanPS-BoldMT" w:hAnsi="TimesNewRomanPS-BoldMT" w:cs="TimesNewRomanPS-BoldMT"/>
          <w:b/>
          <w:bCs/>
          <w:sz w:val="24"/>
          <w:szCs w:val="24"/>
        </w:rPr>
      </w:pPr>
    </w:p>
    <w:p w:rsidR="00ED26B0" w:rsidRPr="00ED26B0" w:rsidRDefault="00ED26B0" w:rsidP="00ED26B0">
      <w:pPr>
        <w:pStyle w:val="a3"/>
        <w:numPr>
          <w:ilvl w:val="0"/>
          <w:numId w:val="14"/>
        </w:numPr>
        <w:jc w:val="both"/>
        <w:rPr>
          <w:rFonts w:ascii="TimesNewRomanPS-BoldMT" w:eastAsiaTheme="minorHAnsi" w:hAnsi="TimesNewRomanPS-BoldMT" w:cs="TimesNewRomanPS-BoldMT"/>
          <w:b/>
          <w:bCs/>
          <w:lang w:eastAsia="en-US"/>
        </w:rPr>
      </w:pPr>
      <w:proofErr w:type="spellStart"/>
      <w:r w:rsidRPr="00ED26B0">
        <w:rPr>
          <w:rFonts w:ascii="TimesNewRomanPS-BoldMT" w:eastAsiaTheme="minorHAnsi" w:hAnsi="TimesNewRomanPS-BoldMT" w:cs="TimesNewRomanPS-BoldMT"/>
          <w:b/>
          <w:bCs/>
          <w:lang w:eastAsia="en-US"/>
        </w:rPr>
        <w:t>Value-at-risk</w:t>
      </w:r>
      <w:proofErr w:type="spellEnd"/>
    </w:p>
    <w:p w:rsidR="00ED26B0" w:rsidRPr="00ED26B0" w:rsidRDefault="00ED26B0" w:rsidP="00ED26B0">
      <w:pPr>
        <w:pStyle w:val="a3"/>
        <w:numPr>
          <w:ilvl w:val="0"/>
          <w:numId w:val="14"/>
        </w:numPr>
        <w:jc w:val="both"/>
        <w:rPr>
          <w:rFonts w:ascii="TimesNewRomanPS-BoldMT" w:eastAsiaTheme="minorHAnsi" w:hAnsi="TimesNewRomanPS-BoldMT" w:cs="TimesNewRomanPS-BoldMT"/>
          <w:b/>
          <w:bCs/>
          <w:lang w:eastAsia="en-US"/>
        </w:rPr>
      </w:pPr>
      <w:proofErr w:type="spellStart"/>
      <w:r w:rsidRPr="00ED26B0">
        <w:rPr>
          <w:rFonts w:ascii="TimesNewRomanPS-BoldMT" w:eastAsiaTheme="minorHAnsi" w:hAnsi="TimesNewRomanPS-BoldMT" w:cs="TimesNewRomanPS-BoldMT"/>
          <w:b/>
          <w:bCs/>
          <w:lang w:eastAsia="en-US"/>
        </w:rPr>
        <w:t>Expected</w:t>
      </w:r>
      <w:proofErr w:type="spellEnd"/>
      <w:r w:rsidRPr="00ED26B0">
        <w:rPr>
          <w:rFonts w:ascii="TimesNewRomanPS-BoldMT" w:eastAsiaTheme="minorHAnsi" w:hAnsi="TimesNewRomanPS-BoldMT" w:cs="TimesNewRomanPS-BoldMT"/>
          <w:b/>
          <w:bCs/>
          <w:lang w:eastAsia="en-US"/>
        </w:rPr>
        <w:t xml:space="preserve"> </w:t>
      </w:r>
      <w:proofErr w:type="spellStart"/>
      <w:r w:rsidRPr="00ED26B0">
        <w:rPr>
          <w:rFonts w:ascii="TimesNewRomanPS-BoldMT" w:eastAsiaTheme="minorHAnsi" w:hAnsi="TimesNewRomanPS-BoldMT" w:cs="TimesNewRomanPS-BoldMT"/>
          <w:b/>
          <w:bCs/>
          <w:lang w:eastAsia="en-US"/>
        </w:rPr>
        <w:t>Shortfall</w:t>
      </w:r>
      <w:proofErr w:type="spellEnd"/>
      <w:r w:rsidRPr="00ED26B0">
        <w:rPr>
          <w:rFonts w:ascii="TimesNewRomanPS-BoldMT" w:eastAsiaTheme="minorHAnsi" w:hAnsi="TimesNewRomanPS-BoldMT" w:cs="TimesNewRomanPS-BoldMT"/>
          <w:b/>
          <w:bCs/>
          <w:lang w:eastAsia="en-US"/>
        </w:rPr>
        <w:t xml:space="preserve"> </w:t>
      </w:r>
    </w:p>
    <w:p w:rsidR="00ED26B0" w:rsidRPr="00ED26B0" w:rsidRDefault="00ED26B0" w:rsidP="00ED26B0">
      <w:pPr>
        <w:pStyle w:val="a3"/>
        <w:numPr>
          <w:ilvl w:val="0"/>
          <w:numId w:val="14"/>
        </w:numPr>
        <w:jc w:val="both"/>
        <w:rPr>
          <w:rFonts w:ascii="TimesNewRomanPS-BoldMT" w:eastAsiaTheme="minorHAnsi" w:hAnsi="TimesNewRomanPS-BoldMT" w:cs="TimesNewRomanPS-BoldMT"/>
          <w:b/>
          <w:bCs/>
          <w:lang w:eastAsia="en-US"/>
        </w:rPr>
      </w:pPr>
      <w:r w:rsidRPr="00ED26B0">
        <w:rPr>
          <w:rFonts w:ascii="TimesNewRomanPS-BoldMT" w:eastAsiaTheme="minorHAnsi" w:hAnsi="TimesNewRomanPS-BoldMT" w:cs="TimesNewRomanPS-BoldMT"/>
          <w:b/>
          <w:bCs/>
          <w:lang w:eastAsia="en-US"/>
        </w:rPr>
        <w:t>Коэффициент бета</w:t>
      </w:r>
    </w:p>
    <w:p w:rsidR="00ED26B0" w:rsidRPr="00ED26B0" w:rsidRDefault="00ED26B0" w:rsidP="00ED26B0">
      <w:pPr>
        <w:pStyle w:val="a3"/>
        <w:numPr>
          <w:ilvl w:val="0"/>
          <w:numId w:val="14"/>
        </w:numPr>
        <w:jc w:val="both"/>
        <w:rPr>
          <w:rFonts w:ascii="TimesNewRomanPS-BoldMT" w:eastAsiaTheme="minorHAnsi" w:hAnsi="TimesNewRomanPS-BoldMT" w:cs="TimesNewRomanPS-BoldMT"/>
          <w:b/>
          <w:bCs/>
          <w:lang w:eastAsia="en-US"/>
        </w:rPr>
      </w:pPr>
      <w:r w:rsidRPr="00ED26B0">
        <w:rPr>
          <w:rFonts w:ascii="TimesNewRomanPS-BoldMT" w:eastAsiaTheme="minorHAnsi" w:hAnsi="TimesNewRomanPS-BoldMT" w:cs="TimesNewRomanPS-BoldMT"/>
          <w:b/>
          <w:bCs/>
          <w:lang w:eastAsia="en-US"/>
        </w:rPr>
        <w:t>Коэффициент Шарпа</w:t>
      </w:r>
    </w:p>
    <w:p w:rsidR="00ED26B0" w:rsidRDefault="00ED26B0">
      <w:pPr>
        <w:rPr>
          <w:b/>
          <w:sz w:val="24"/>
          <w:szCs w:val="24"/>
        </w:rPr>
      </w:pPr>
    </w:p>
    <w:p w:rsidR="00ED26B0" w:rsidRPr="00ED26B0" w:rsidRDefault="00ED26B0" w:rsidP="00ED26B0">
      <w:pPr>
        <w:autoSpaceDE w:val="0"/>
        <w:autoSpaceDN w:val="0"/>
        <w:adjustRightInd w:val="0"/>
        <w:spacing w:after="0"/>
        <w:jc w:val="both"/>
        <w:rPr>
          <w:rFonts w:ascii="TimesNewRomanPS-BoldMT" w:hAnsi="TimesNewRomanPS-BoldMT" w:cs="TimesNewRomanPS-BoldMT"/>
          <w:b/>
          <w:bCs/>
          <w:sz w:val="24"/>
          <w:szCs w:val="24"/>
        </w:rPr>
      </w:pPr>
      <w:r w:rsidRPr="00ED26B0">
        <w:rPr>
          <w:rFonts w:ascii="TimesNewRomanPS-BoldMT" w:hAnsi="TimesNewRomanPS-BoldMT" w:cs="TimesNewRomanPS-BoldMT"/>
          <w:b/>
          <w:bCs/>
          <w:sz w:val="24"/>
          <w:szCs w:val="24"/>
        </w:rPr>
        <w:t>Вопрос.</w:t>
      </w:r>
    </w:p>
    <w:p w:rsidR="00ED26B0" w:rsidRPr="00ED26B0" w:rsidRDefault="00ED26B0" w:rsidP="00ED26B0">
      <w:pPr>
        <w:tabs>
          <w:tab w:val="left" w:pos="3398"/>
        </w:tabs>
        <w:jc w:val="both"/>
        <w:rPr>
          <w:rFonts w:ascii="TimesNewRomanPS-BoldMT" w:hAnsi="TimesNewRomanPS-BoldMT" w:cs="TimesNewRomanPS-BoldMT"/>
          <w:bCs/>
          <w:sz w:val="24"/>
          <w:szCs w:val="24"/>
        </w:rPr>
      </w:pPr>
      <w:r w:rsidRPr="00ED26B0">
        <w:rPr>
          <w:rFonts w:ascii="TimesNewRomanPS-BoldMT" w:hAnsi="TimesNewRomanPS-BoldMT" w:cs="TimesNewRomanPS-BoldMT"/>
          <w:bCs/>
          <w:sz w:val="24"/>
          <w:szCs w:val="24"/>
        </w:rPr>
        <w:t>Задание с выбором всех правильных ответов.</w:t>
      </w:r>
    </w:p>
    <w:p w:rsidR="00ED26B0" w:rsidRPr="00ED26B0" w:rsidRDefault="00ED26B0" w:rsidP="00ED26B0">
      <w:pPr>
        <w:tabs>
          <w:tab w:val="left" w:pos="3398"/>
        </w:tabs>
        <w:jc w:val="both"/>
        <w:rPr>
          <w:rFonts w:ascii="TimesNewRomanPS-BoldMT" w:hAnsi="TimesNewRomanPS-BoldMT" w:cs="TimesNewRomanPS-BoldMT"/>
          <w:b/>
          <w:bCs/>
          <w:sz w:val="24"/>
          <w:szCs w:val="24"/>
        </w:rPr>
      </w:pPr>
      <w:r w:rsidRPr="00ED26B0">
        <w:rPr>
          <w:rFonts w:ascii="TimesNewRomanPS-BoldMT" w:hAnsi="TimesNewRomanPS-BoldMT" w:cs="TimesNewRomanPS-BoldMT"/>
          <w:b/>
          <w:bCs/>
          <w:sz w:val="24"/>
          <w:szCs w:val="24"/>
        </w:rPr>
        <w:t xml:space="preserve">Методика </w:t>
      </w:r>
      <w:proofErr w:type="spellStart"/>
      <w:r w:rsidRPr="00ED26B0">
        <w:rPr>
          <w:rFonts w:ascii="TimesNewRomanPS-BoldMT" w:hAnsi="TimesNewRomanPS-BoldMT" w:cs="TimesNewRomanPS-BoldMT"/>
          <w:b/>
          <w:bCs/>
          <w:sz w:val="24"/>
          <w:szCs w:val="24"/>
        </w:rPr>
        <w:t>VaR</w:t>
      </w:r>
      <w:proofErr w:type="spellEnd"/>
      <w:r w:rsidRPr="00ED26B0">
        <w:rPr>
          <w:rFonts w:ascii="TimesNewRomanPS-BoldMT" w:hAnsi="TimesNewRomanPS-BoldMT" w:cs="TimesNewRomanPS-BoldMT"/>
          <w:b/>
          <w:bCs/>
          <w:sz w:val="24"/>
          <w:szCs w:val="24"/>
        </w:rPr>
        <w:t xml:space="preserve"> (</w:t>
      </w:r>
      <w:r w:rsidRPr="00ED26B0">
        <w:rPr>
          <w:rFonts w:ascii="TimesNewRomanPS-BoldMT" w:hAnsi="TimesNewRomanPS-BoldMT" w:cs="TimesNewRomanPS-BoldMT"/>
          <w:b/>
          <w:bCs/>
          <w:sz w:val="24"/>
          <w:szCs w:val="24"/>
          <w:lang w:val="en-US"/>
        </w:rPr>
        <w:t>Value</w:t>
      </w:r>
      <w:r w:rsidRPr="00ED26B0">
        <w:rPr>
          <w:rFonts w:ascii="TimesNewRomanPS-BoldMT" w:hAnsi="TimesNewRomanPS-BoldMT" w:cs="TimesNewRomanPS-BoldMT"/>
          <w:b/>
          <w:bCs/>
          <w:sz w:val="24"/>
          <w:szCs w:val="24"/>
        </w:rPr>
        <w:t>-</w:t>
      </w:r>
      <w:r w:rsidRPr="00ED26B0">
        <w:rPr>
          <w:rFonts w:ascii="TimesNewRomanPS-BoldMT" w:hAnsi="TimesNewRomanPS-BoldMT" w:cs="TimesNewRomanPS-BoldMT"/>
          <w:b/>
          <w:bCs/>
          <w:sz w:val="24"/>
          <w:szCs w:val="24"/>
          <w:lang w:val="en-US"/>
        </w:rPr>
        <w:t>at</w:t>
      </w:r>
      <w:r w:rsidRPr="00ED26B0">
        <w:rPr>
          <w:rFonts w:ascii="TimesNewRomanPS-BoldMT" w:hAnsi="TimesNewRomanPS-BoldMT" w:cs="TimesNewRomanPS-BoldMT"/>
          <w:b/>
          <w:bCs/>
          <w:sz w:val="24"/>
          <w:szCs w:val="24"/>
        </w:rPr>
        <w:t>-</w:t>
      </w:r>
      <w:r w:rsidRPr="00ED26B0">
        <w:rPr>
          <w:rFonts w:ascii="TimesNewRomanPS-BoldMT" w:hAnsi="TimesNewRomanPS-BoldMT" w:cs="TimesNewRomanPS-BoldMT"/>
          <w:b/>
          <w:bCs/>
          <w:sz w:val="24"/>
          <w:szCs w:val="24"/>
          <w:lang w:val="en-US"/>
        </w:rPr>
        <w:t>Risk</w:t>
      </w:r>
      <w:r w:rsidRPr="00ED26B0">
        <w:rPr>
          <w:rFonts w:ascii="TimesNewRomanPS-BoldMT" w:hAnsi="TimesNewRomanPS-BoldMT" w:cs="TimesNewRomanPS-BoldMT"/>
          <w:b/>
          <w:bCs/>
          <w:sz w:val="24"/>
          <w:szCs w:val="24"/>
        </w:rPr>
        <w:t>) наиболее эффективна для измерения рыночного риска в отношении.</w:t>
      </w:r>
    </w:p>
    <w:p w:rsidR="00ED26B0" w:rsidRPr="00ED26B0" w:rsidRDefault="00ED26B0" w:rsidP="00ED26B0">
      <w:pPr>
        <w:autoSpaceDE w:val="0"/>
        <w:autoSpaceDN w:val="0"/>
        <w:adjustRightInd w:val="0"/>
        <w:spacing w:after="0" w:line="240" w:lineRule="auto"/>
        <w:jc w:val="both"/>
        <w:rPr>
          <w:rFonts w:ascii="TimesNewRomanPS-BoldMT" w:hAnsi="TimesNewRomanPS-BoldMT" w:cs="TimesNewRomanPS-BoldMT"/>
          <w:b/>
          <w:bCs/>
          <w:sz w:val="24"/>
          <w:szCs w:val="24"/>
        </w:rPr>
      </w:pPr>
      <w:r w:rsidRPr="00ED26B0">
        <w:rPr>
          <w:rFonts w:ascii="TimesNewRomanPS-BoldMT" w:hAnsi="TimesNewRomanPS-BoldMT" w:cs="TimesNewRomanPS-BoldMT"/>
          <w:sz w:val="24"/>
          <w:szCs w:val="24"/>
        </w:rPr>
        <w:t>Варианты ответа:</w:t>
      </w:r>
    </w:p>
    <w:p w:rsidR="00ED26B0" w:rsidRPr="00ED26B0" w:rsidRDefault="00ED26B0" w:rsidP="00ED26B0">
      <w:pPr>
        <w:autoSpaceDE w:val="0"/>
        <w:autoSpaceDN w:val="0"/>
        <w:adjustRightInd w:val="0"/>
        <w:spacing w:after="0" w:line="240" w:lineRule="auto"/>
        <w:jc w:val="both"/>
        <w:rPr>
          <w:rFonts w:ascii="TimesNewRomanPS-BoldMT" w:hAnsi="TimesNewRomanPS-BoldMT" w:cs="TimesNewRomanPS-BoldMT"/>
          <w:b/>
          <w:bCs/>
          <w:sz w:val="24"/>
          <w:szCs w:val="24"/>
        </w:rPr>
      </w:pPr>
    </w:p>
    <w:p w:rsidR="00ED26B0" w:rsidRPr="00ED26B0" w:rsidRDefault="00ED26B0" w:rsidP="00ED26B0">
      <w:pPr>
        <w:pStyle w:val="a3"/>
        <w:numPr>
          <w:ilvl w:val="0"/>
          <w:numId w:val="15"/>
        </w:numPr>
        <w:jc w:val="both"/>
        <w:rPr>
          <w:rFonts w:ascii="TimesNewRomanPS-BoldMT" w:eastAsiaTheme="minorHAnsi" w:hAnsi="TimesNewRomanPS-BoldMT" w:cs="TimesNewRomanPS-BoldMT"/>
          <w:b/>
          <w:bCs/>
          <w:lang w:eastAsia="en-US"/>
        </w:rPr>
      </w:pPr>
      <w:r w:rsidRPr="00ED26B0">
        <w:rPr>
          <w:rFonts w:ascii="TimesNewRomanPS-BoldMT" w:eastAsiaTheme="minorHAnsi" w:hAnsi="TimesNewRomanPS-BoldMT" w:cs="TimesNewRomanPS-BoldMT"/>
          <w:b/>
          <w:bCs/>
          <w:lang w:eastAsia="en-US"/>
        </w:rPr>
        <w:t>Не активно торгуемых инструментов на длинных временных горизонтах</w:t>
      </w:r>
    </w:p>
    <w:p w:rsidR="00ED26B0" w:rsidRPr="00ED26B0" w:rsidRDefault="00ED26B0" w:rsidP="00ED26B0">
      <w:pPr>
        <w:pStyle w:val="a3"/>
        <w:numPr>
          <w:ilvl w:val="0"/>
          <w:numId w:val="15"/>
        </w:numPr>
        <w:jc w:val="both"/>
        <w:rPr>
          <w:rFonts w:ascii="TimesNewRomanPS-BoldMT" w:eastAsiaTheme="minorHAnsi" w:hAnsi="TimesNewRomanPS-BoldMT" w:cs="TimesNewRomanPS-BoldMT"/>
          <w:b/>
          <w:bCs/>
          <w:lang w:eastAsia="en-US"/>
        </w:rPr>
      </w:pPr>
      <w:r w:rsidRPr="00ED26B0">
        <w:rPr>
          <w:rFonts w:ascii="TimesNewRomanPS-BoldMT" w:eastAsiaTheme="minorHAnsi" w:hAnsi="TimesNewRomanPS-BoldMT" w:cs="TimesNewRomanPS-BoldMT"/>
          <w:b/>
          <w:bCs/>
          <w:lang w:eastAsia="en-US"/>
        </w:rPr>
        <w:t>Экстремальных изменений рынка</w:t>
      </w:r>
    </w:p>
    <w:p w:rsidR="00ED26B0" w:rsidRPr="00ED26B0" w:rsidRDefault="00ED26B0" w:rsidP="00ED26B0">
      <w:pPr>
        <w:pStyle w:val="a3"/>
        <w:numPr>
          <w:ilvl w:val="0"/>
          <w:numId w:val="15"/>
        </w:numPr>
        <w:jc w:val="both"/>
        <w:rPr>
          <w:rFonts w:ascii="TimesNewRomanPS-BoldMT" w:eastAsiaTheme="minorHAnsi" w:hAnsi="TimesNewRomanPS-BoldMT" w:cs="TimesNewRomanPS-BoldMT"/>
          <w:b/>
          <w:bCs/>
          <w:lang w:eastAsia="en-US"/>
        </w:rPr>
      </w:pPr>
      <w:r w:rsidRPr="00ED26B0">
        <w:rPr>
          <w:rFonts w:ascii="TimesNewRomanPS-BoldMT" w:eastAsiaTheme="minorHAnsi" w:hAnsi="TimesNewRomanPS-BoldMT" w:cs="TimesNewRomanPS-BoldMT"/>
          <w:b/>
          <w:bCs/>
          <w:lang w:eastAsia="en-US"/>
        </w:rPr>
        <w:t>Активно торгуемых инструментов на коротких временных горизонтах</w:t>
      </w:r>
    </w:p>
    <w:p w:rsidR="00ED26B0" w:rsidRDefault="00ED26B0" w:rsidP="00ED26B0">
      <w:pPr>
        <w:pStyle w:val="a3"/>
        <w:numPr>
          <w:ilvl w:val="0"/>
          <w:numId w:val="15"/>
        </w:numPr>
        <w:jc w:val="both"/>
        <w:rPr>
          <w:rFonts w:ascii="TimesNewRomanPS-BoldMT" w:eastAsiaTheme="minorHAnsi" w:hAnsi="TimesNewRomanPS-BoldMT" w:cs="TimesNewRomanPS-BoldMT"/>
          <w:b/>
          <w:bCs/>
          <w:lang w:eastAsia="en-US"/>
        </w:rPr>
      </w:pPr>
      <w:r w:rsidRPr="00ED26B0">
        <w:rPr>
          <w:rFonts w:ascii="TimesNewRomanPS-BoldMT" w:eastAsiaTheme="minorHAnsi" w:hAnsi="TimesNewRomanPS-BoldMT" w:cs="TimesNewRomanPS-BoldMT"/>
          <w:b/>
          <w:bCs/>
          <w:lang w:eastAsia="en-US"/>
        </w:rPr>
        <w:t>Однодневного периода удержания инструмента</w:t>
      </w:r>
    </w:p>
    <w:p w:rsidR="00ED26B0" w:rsidRDefault="00ED26B0" w:rsidP="00ED26B0">
      <w:pPr>
        <w:jc w:val="both"/>
        <w:rPr>
          <w:rFonts w:ascii="TimesNewRomanPS-BoldMT" w:eastAsiaTheme="minorHAnsi" w:hAnsi="TimesNewRomanPS-BoldMT" w:cs="TimesNewRomanPS-BoldMT"/>
          <w:b/>
          <w:bCs/>
        </w:rPr>
      </w:pPr>
    </w:p>
    <w:p w:rsidR="00D0011B" w:rsidRPr="00D0011B" w:rsidRDefault="00D0011B" w:rsidP="00D0011B">
      <w:pPr>
        <w:autoSpaceDE w:val="0"/>
        <w:autoSpaceDN w:val="0"/>
        <w:adjustRightInd w:val="0"/>
        <w:spacing w:after="0"/>
        <w:jc w:val="both"/>
        <w:rPr>
          <w:rFonts w:ascii="TimesNewRomanPS-BoldMT" w:hAnsi="TimesNewRomanPS-BoldMT" w:cs="TimesNewRomanPS-BoldMT"/>
          <w:b/>
          <w:bCs/>
          <w:sz w:val="24"/>
          <w:szCs w:val="24"/>
        </w:rPr>
      </w:pPr>
      <w:r w:rsidRPr="00D0011B">
        <w:rPr>
          <w:rFonts w:ascii="TimesNewRomanPS-BoldMT" w:hAnsi="TimesNewRomanPS-BoldMT" w:cs="TimesNewRomanPS-BoldMT"/>
          <w:b/>
          <w:bCs/>
          <w:sz w:val="24"/>
          <w:szCs w:val="24"/>
        </w:rPr>
        <w:t>Вопрос 4.</w:t>
      </w:r>
    </w:p>
    <w:p w:rsidR="00D0011B" w:rsidRPr="00D0011B" w:rsidRDefault="00D0011B" w:rsidP="00D0011B">
      <w:pPr>
        <w:jc w:val="both"/>
        <w:rPr>
          <w:rFonts w:ascii="TimesNewRomanPS-BoldMT" w:hAnsi="TimesNewRomanPS-BoldMT" w:cs="TimesNewRomanPS-BoldMT"/>
          <w:bCs/>
          <w:sz w:val="24"/>
          <w:szCs w:val="24"/>
        </w:rPr>
      </w:pPr>
      <w:r w:rsidRPr="00D0011B">
        <w:rPr>
          <w:rFonts w:ascii="TimesNewRomanPS-BoldMT" w:hAnsi="TimesNewRomanPS-BoldMT" w:cs="TimesNewRomanPS-BoldMT"/>
          <w:bCs/>
          <w:sz w:val="24"/>
          <w:szCs w:val="24"/>
        </w:rPr>
        <w:t>Задание с открытым вопросом</w:t>
      </w:r>
    </w:p>
    <w:p w:rsidR="00D0011B" w:rsidRDefault="00D0011B" w:rsidP="00D0011B">
      <w:pPr>
        <w:jc w:val="both"/>
        <w:rPr>
          <w:rFonts w:ascii="TimesNewRomanPS-BoldMT" w:hAnsi="TimesNewRomanPS-BoldMT" w:cs="TimesNewRomanPS-BoldMT"/>
          <w:b/>
          <w:bCs/>
          <w:sz w:val="24"/>
          <w:szCs w:val="24"/>
        </w:rPr>
      </w:pPr>
      <w:r w:rsidRPr="00D0011B">
        <w:rPr>
          <w:rFonts w:ascii="TimesNewRomanPS-BoldMT" w:hAnsi="TimesNewRomanPS-BoldMT" w:cs="TimesNewRomanPS-BoldMT"/>
          <w:b/>
          <w:bCs/>
          <w:sz w:val="24"/>
          <w:szCs w:val="24"/>
        </w:rPr>
        <w:t>Определите термин.</w:t>
      </w:r>
    </w:p>
    <w:p w:rsidR="00D0011B" w:rsidRPr="00D0011B" w:rsidRDefault="00D0011B" w:rsidP="00D0011B">
      <w:pPr>
        <w:tabs>
          <w:tab w:val="left" w:pos="3398"/>
        </w:tabs>
        <w:ind w:left="201"/>
        <w:jc w:val="both"/>
        <w:rPr>
          <w:rFonts w:ascii="TimesNewRomanPS-BoldMT" w:hAnsi="TimesNewRomanPS-BoldMT" w:cs="TimesNewRomanPS-BoldMT"/>
          <w:b/>
          <w:bCs/>
          <w:sz w:val="24"/>
          <w:szCs w:val="24"/>
        </w:rPr>
      </w:pPr>
      <w:r w:rsidRPr="00D0011B">
        <w:rPr>
          <w:rFonts w:ascii="TimesNewRomanPS-BoldMT" w:hAnsi="TimesNewRomanPS-BoldMT" w:cs="TimesNewRomanPS-BoldMT"/>
          <w:b/>
          <w:bCs/>
          <w:sz w:val="24"/>
          <w:szCs w:val="24"/>
        </w:rPr>
        <w:lastRenderedPageBreak/>
        <w:t xml:space="preserve">стресс тест, направленный на определение набора параметров/ сценариев, реализация которых приведет к серьезному ухудшению состояния банка. Рекомендован при подготовке планов </w:t>
      </w:r>
      <w:proofErr w:type="spellStart"/>
      <w:r w:rsidRPr="00D0011B">
        <w:rPr>
          <w:rFonts w:ascii="TimesNewRomanPS-BoldMT" w:hAnsi="TimesNewRomanPS-BoldMT" w:cs="TimesNewRomanPS-BoldMT"/>
          <w:b/>
          <w:bCs/>
          <w:sz w:val="24"/>
          <w:szCs w:val="24"/>
        </w:rPr>
        <w:t>самооздоровления</w:t>
      </w:r>
      <w:proofErr w:type="spellEnd"/>
      <w:r w:rsidRPr="00D0011B">
        <w:rPr>
          <w:rFonts w:ascii="TimesNewRomanPS-BoldMT" w:hAnsi="TimesNewRomanPS-BoldMT" w:cs="TimesNewRomanPS-BoldMT"/>
          <w:b/>
          <w:bCs/>
          <w:sz w:val="24"/>
          <w:szCs w:val="24"/>
        </w:rPr>
        <w:t>.</w:t>
      </w:r>
    </w:p>
    <w:p w:rsidR="00D0011B" w:rsidRPr="00D0011B" w:rsidRDefault="00D0011B" w:rsidP="00D0011B">
      <w:pPr>
        <w:autoSpaceDE w:val="0"/>
        <w:autoSpaceDN w:val="0"/>
        <w:adjustRightInd w:val="0"/>
        <w:spacing w:after="0"/>
        <w:jc w:val="both"/>
        <w:rPr>
          <w:rFonts w:ascii="TimesNewRomanPS-BoldMT" w:hAnsi="TimesNewRomanPS-BoldMT" w:cs="TimesNewRomanPS-BoldMT"/>
          <w:b/>
          <w:bCs/>
          <w:sz w:val="24"/>
          <w:szCs w:val="24"/>
        </w:rPr>
      </w:pPr>
      <w:r w:rsidRPr="00D0011B">
        <w:rPr>
          <w:rFonts w:ascii="TimesNewRomanPS-BoldMT" w:hAnsi="TimesNewRomanPS-BoldMT" w:cs="TimesNewRomanPS-BoldMT"/>
          <w:b/>
          <w:bCs/>
          <w:sz w:val="24"/>
          <w:szCs w:val="24"/>
        </w:rPr>
        <w:t>Вопрос.</w:t>
      </w:r>
    </w:p>
    <w:p w:rsidR="00D0011B" w:rsidRPr="00D0011B" w:rsidRDefault="00D0011B" w:rsidP="00D0011B">
      <w:pPr>
        <w:autoSpaceDE w:val="0"/>
        <w:autoSpaceDN w:val="0"/>
        <w:adjustRightInd w:val="0"/>
        <w:spacing w:after="0" w:line="240" w:lineRule="auto"/>
        <w:jc w:val="both"/>
        <w:rPr>
          <w:rFonts w:ascii="TimesNewRomanPSMT" w:hAnsi="TimesNewRomanPSMT" w:cs="TimesNewRomanPSMT"/>
          <w:sz w:val="24"/>
          <w:szCs w:val="24"/>
        </w:rPr>
      </w:pPr>
      <w:r w:rsidRPr="00D0011B">
        <w:rPr>
          <w:rFonts w:ascii="TimesNewRomanPSMT" w:hAnsi="TimesNewRomanPSMT" w:cs="TimesNewRomanPSMT"/>
          <w:sz w:val="24"/>
          <w:szCs w:val="24"/>
        </w:rPr>
        <w:t>Задание на установление соответствия (пары соотнесенных элементов указываются через запятую).</w:t>
      </w:r>
    </w:p>
    <w:p w:rsidR="00D0011B" w:rsidRPr="00D0011B" w:rsidRDefault="00D0011B" w:rsidP="00D0011B">
      <w:pPr>
        <w:autoSpaceDE w:val="0"/>
        <w:autoSpaceDN w:val="0"/>
        <w:adjustRightInd w:val="0"/>
        <w:spacing w:after="0" w:line="240" w:lineRule="auto"/>
        <w:rPr>
          <w:rFonts w:ascii="Arial" w:hAnsi="Arial"/>
          <w:sz w:val="24"/>
          <w:szCs w:val="24"/>
        </w:rPr>
      </w:pPr>
    </w:p>
    <w:p w:rsidR="00D0011B" w:rsidRPr="00D0011B" w:rsidRDefault="00D0011B" w:rsidP="00D0011B">
      <w:pPr>
        <w:autoSpaceDE w:val="0"/>
        <w:autoSpaceDN w:val="0"/>
        <w:adjustRightInd w:val="0"/>
        <w:spacing w:after="0" w:line="240" w:lineRule="auto"/>
        <w:jc w:val="both"/>
        <w:rPr>
          <w:rFonts w:ascii="TimesNewRomanPS-BoldMT" w:hAnsi="TimesNewRomanPS-BoldMT" w:cs="TimesNewRomanPS-BoldMT"/>
          <w:bCs/>
          <w:sz w:val="24"/>
          <w:szCs w:val="24"/>
        </w:rPr>
      </w:pPr>
      <w:r w:rsidRPr="00D0011B">
        <w:rPr>
          <w:rFonts w:ascii="TimesNewRomanPS-BoldMT" w:hAnsi="TimesNewRomanPS-BoldMT" w:cs="TimesNewRomanPS-BoldMT"/>
          <w:bCs/>
          <w:sz w:val="24"/>
          <w:szCs w:val="24"/>
        </w:rPr>
        <w:t>Перед риск-менеджером поставили шесть задач, которые указаны в колонке I. Выберите для каждой задачи вид стресс-теста из колонки II, с помощью которого задачу можно решить.</w:t>
      </w:r>
    </w:p>
    <w:tbl>
      <w:tblPr>
        <w:tblStyle w:val="a7"/>
        <w:tblW w:w="0" w:type="auto"/>
        <w:tblLook w:val="04A0" w:firstRow="1" w:lastRow="0" w:firstColumn="1" w:lastColumn="0" w:noHBand="0" w:noVBand="1"/>
      </w:tblPr>
      <w:tblGrid>
        <w:gridCol w:w="4656"/>
        <w:gridCol w:w="4683"/>
      </w:tblGrid>
      <w:tr w:rsidR="00D0011B" w:rsidRPr="00D0011B" w:rsidTr="00F152D8">
        <w:trPr>
          <w:tblHeader/>
        </w:trPr>
        <w:tc>
          <w:tcPr>
            <w:tcW w:w="4656" w:type="dxa"/>
            <w:shd w:val="clear" w:color="auto" w:fill="D9D9D9" w:themeFill="background1" w:themeFillShade="D9"/>
          </w:tcPr>
          <w:p w:rsidR="00D0011B" w:rsidRPr="00D0011B" w:rsidRDefault="00D0011B" w:rsidP="00F152D8">
            <w:pPr>
              <w:jc w:val="both"/>
              <w:rPr>
                <w:rFonts w:ascii="Times New Roman" w:hAnsi="Times New Roman" w:cs="Times New Roman"/>
                <w:b/>
                <w:bCs/>
                <w:lang w:val="en-US"/>
              </w:rPr>
            </w:pPr>
            <w:r w:rsidRPr="00D0011B">
              <w:rPr>
                <w:rFonts w:ascii="Times New Roman" w:hAnsi="Times New Roman" w:cs="Times New Roman"/>
                <w:b/>
                <w:bCs/>
              </w:rPr>
              <w:t xml:space="preserve">Колонка </w:t>
            </w:r>
            <w:r w:rsidRPr="00D0011B">
              <w:rPr>
                <w:rFonts w:ascii="Times New Roman" w:hAnsi="Times New Roman" w:cs="Times New Roman"/>
                <w:b/>
                <w:bCs/>
                <w:lang w:val="en-US"/>
              </w:rPr>
              <w:t>I</w:t>
            </w:r>
          </w:p>
        </w:tc>
        <w:tc>
          <w:tcPr>
            <w:tcW w:w="4683" w:type="dxa"/>
            <w:shd w:val="clear" w:color="auto" w:fill="D9D9D9" w:themeFill="background1" w:themeFillShade="D9"/>
          </w:tcPr>
          <w:p w:rsidR="00D0011B" w:rsidRPr="00D0011B" w:rsidRDefault="00D0011B" w:rsidP="00F152D8">
            <w:pPr>
              <w:jc w:val="both"/>
              <w:rPr>
                <w:rFonts w:ascii="Times New Roman" w:hAnsi="Times New Roman" w:cs="Times New Roman"/>
                <w:b/>
                <w:bCs/>
              </w:rPr>
            </w:pPr>
            <w:r w:rsidRPr="00D0011B">
              <w:rPr>
                <w:rFonts w:ascii="Times New Roman" w:hAnsi="Times New Roman" w:cs="Times New Roman"/>
                <w:b/>
                <w:bCs/>
              </w:rPr>
              <w:t xml:space="preserve">Колонка </w:t>
            </w:r>
            <w:r w:rsidRPr="00D0011B">
              <w:rPr>
                <w:rFonts w:ascii="Times New Roman" w:hAnsi="Times New Roman" w:cs="Times New Roman"/>
                <w:b/>
                <w:bCs/>
                <w:lang w:val="en-US"/>
              </w:rPr>
              <w:t>II</w:t>
            </w:r>
          </w:p>
        </w:tc>
      </w:tr>
      <w:tr w:rsidR="00D0011B" w:rsidRPr="00D0011B" w:rsidTr="00F152D8">
        <w:trPr>
          <w:trHeight w:val="3609"/>
        </w:trPr>
        <w:tc>
          <w:tcPr>
            <w:tcW w:w="4656" w:type="dxa"/>
          </w:tcPr>
          <w:p w:rsidR="00D0011B" w:rsidRPr="00D0011B" w:rsidRDefault="00D0011B" w:rsidP="00D0011B">
            <w:pPr>
              <w:pStyle w:val="a3"/>
              <w:numPr>
                <w:ilvl w:val="0"/>
                <w:numId w:val="16"/>
              </w:numPr>
              <w:autoSpaceDE w:val="0"/>
              <w:autoSpaceDN w:val="0"/>
              <w:adjustRightInd w:val="0"/>
              <w:jc w:val="both"/>
              <w:rPr>
                <w:rFonts w:ascii="Times New Roman" w:hAnsi="Times New Roman" w:cs="Times New Roman"/>
                <w:b/>
                <w:bCs/>
              </w:rPr>
            </w:pPr>
            <w:r w:rsidRPr="00D0011B">
              <w:rPr>
                <w:rFonts w:ascii="Times New Roman" w:hAnsi="Times New Roman" w:cs="Times New Roman"/>
                <w:b/>
                <w:bCs/>
              </w:rPr>
              <w:t xml:space="preserve">Оценить последствия нарушения ликвидности, которые не учитывает модель рыночного </w:t>
            </w:r>
            <w:proofErr w:type="spellStart"/>
            <w:r w:rsidRPr="00D0011B">
              <w:rPr>
                <w:rFonts w:ascii="Times New Roman" w:hAnsi="Times New Roman" w:cs="Times New Roman"/>
                <w:b/>
                <w:bCs/>
              </w:rPr>
              <w:t>VaR</w:t>
            </w:r>
            <w:proofErr w:type="spellEnd"/>
            <w:r w:rsidRPr="00D0011B">
              <w:rPr>
                <w:rFonts w:ascii="Times New Roman" w:hAnsi="Times New Roman" w:cs="Times New Roman"/>
                <w:b/>
                <w:bCs/>
              </w:rPr>
              <w:t>, так как в этой модели, как правило, берут ликвидные рынки с известными ценами;</w:t>
            </w:r>
          </w:p>
          <w:p w:rsidR="00D0011B" w:rsidRPr="00D0011B" w:rsidRDefault="00D0011B" w:rsidP="00D0011B">
            <w:pPr>
              <w:pStyle w:val="a3"/>
              <w:numPr>
                <w:ilvl w:val="0"/>
                <w:numId w:val="16"/>
              </w:numPr>
              <w:autoSpaceDE w:val="0"/>
              <w:autoSpaceDN w:val="0"/>
              <w:adjustRightInd w:val="0"/>
              <w:jc w:val="both"/>
              <w:rPr>
                <w:rFonts w:ascii="Times New Roman" w:hAnsi="Times New Roman" w:cs="Times New Roman"/>
                <w:b/>
                <w:bCs/>
              </w:rPr>
            </w:pPr>
            <w:r w:rsidRPr="00D0011B">
              <w:rPr>
                <w:rFonts w:ascii="Times New Roman" w:hAnsi="Times New Roman" w:cs="Times New Roman"/>
                <w:b/>
                <w:bCs/>
              </w:rPr>
              <w:t>Оценить диапазон изменений в стоимости структурированных продуктов, используя различные предпосылки о лежащих в основе денежных потоках;</w:t>
            </w:r>
          </w:p>
          <w:p w:rsidR="00D0011B" w:rsidRPr="00D0011B" w:rsidRDefault="00D0011B" w:rsidP="00D0011B">
            <w:pPr>
              <w:pStyle w:val="a3"/>
              <w:numPr>
                <w:ilvl w:val="0"/>
                <w:numId w:val="16"/>
              </w:numPr>
              <w:autoSpaceDE w:val="0"/>
              <w:autoSpaceDN w:val="0"/>
              <w:adjustRightInd w:val="0"/>
              <w:jc w:val="both"/>
              <w:rPr>
                <w:rFonts w:ascii="Times New Roman" w:hAnsi="Times New Roman" w:cs="Times New Roman"/>
                <w:b/>
                <w:bCs/>
              </w:rPr>
            </w:pPr>
            <w:r w:rsidRPr="00D0011B">
              <w:rPr>
                <w:rFonts w:ascii="Times New Roman" w:hAnsi="Times New Roman" w:cs="Times New Roman"/>
                <w:b/>
                <w:bCs/>
              </w:rPr>
              <w:t>Оценить влияние совместного увеличения уровня дефолта и уменьшения стоимости обеспечения на кредитные потери;</w:t>
            </w:r>
          </w:p>
          <w:p w:rsidR="00D0011B" w:rsidRPr="00D0011B" w:rsidRDefault="00D0011B" w:rsidP="00D0011B">
            <w:pPr>
              <w:pStyle w:val="a3"/>
              <w:numPr>
                <w:ilvl w:val="0"/>
                <w:numId w:val="16"/>
              </w:numPr>
              <w:autoSpaceDE w:val="0"/>
              <w:autoSpaceDN w:val="0"/>
              <w:adjustRightInd w:val="0"/>
              <w:jc w:val="both"/>
              <w:rPr>
                <w:rFonts w:ascii="Times New Roman" w:hAnsi="Times New Roman" w:cs="Times New Roman"/>
                <w:b/>
                <w:bCs/>
              </w:rPr>
            </w:pPr>
            <w:r w:rsidRPr="00D0011B">
              <w:rPr>
                <w:rFonts w:ascii="Times New Roman" w:hAnsi="Times New Roman" w:cs="Times New Roman"/>
                <w:b/>
                <w:bCs/>
              </w:rPr>
              <w:t>Оценить влияние снижения чистого операционного дохода на уровень риска коммерческой недвижимости;</w:t>
            </w:r>
          </w:p>
          <w:p w:rsidR="00D0011B" w:rsidRPr="00D0011B" w:rsidRDefault="00D0011B" w:rsidP="00D0011B">
            <w:pPr>
              <w:pStyle w:val="a3"/>
              <w:numPr>
                <w:ilvl w:val="0"/>
                <w:numId w:val="16"/>
              </w:numPr>
              <w:autoSpaceDE w:val="0"/>
              <w:autoSpaceDN w:val="0"/>
              <w:adjustRightInd w:val="0"/>
              <w:jc w:val="both"/>
              <w:rPr>
                <w:rFonts w:ascii="Times New Roman" w:hAnsi="Times New Roman" w:cs="Times New Roman"/>
                <w:b/>
                <w:bCs/>
              </w:rPr>
            </w:pPr>
            <w:r w:rsidRPr="00D0011B">
              <w:rPr>
                <w:rFonts w:ascii="Times New Roman" w:hAnsi="Times New Roman" w:cs="Times New Roman"/>
                <w:b/>
                <w:bCs/>
              </w:rPr>
              <w:t xml:space="preserve">Оценить устойчивость кредитных организаций Евросоюза к </w:t>
            </w:r>
            <w:proofErr w:type="spellStart"/>
            <w:r w:rsidRPr="00D0011B">
              <w:rPr>
                <w:rFonts w:ascii="Times New Roman" w:hAnsi="Times New Roman" w:cs="Times New Roman"/>
                <w:b/>
                <w:bCs/>
              </w:rPr>
              <w:t>Brexit</w:t>
            </w:r>
            <w:proofErr w:type="spellEnd"/>
          </w:p>
          <w:p w:rsidR="00D0011B" w:rsidRPr="00D0011B" w:rsidRDefault="00D0011B" w:rsidP="00D0011B">
            <w:pPr>
              <w:pStyle w:val="a3"/>
              <w:numPr>
                <w:ilvl w:val="0"/>
                <w:numId w:val="16"/>
              </w:numPr>
              <w:autoSpaceDE w:val="0"/>
              <w:autoSpaceDN w:val="0"/>
              <w:adjustRightInd w:val="0"/>
              <w:jc w:val="both"/>
              <w:rPr>
                <w:rFonts w:ascii="Times New Roman" w:hAnsi="Times New Roman" w:cs="Times New Roman"/>
                <w:b/>
                <w:bCs/>
              </w:rPr>
            </w:pPr>
            <w:r w:rsidRPr="00D0011B">
              <w:rPr>
                <w:rFonts w:ascii="Times New Roman" w:hAnsi="Times New Roman" w:cs="Times New Roman"/>
                <w:b/>
                <w:bCs/>
              </w:rPr>
              <w:t>Оценить сценарии, при которых ставится под угрозу жизнеспособность банка</w:t>
            </w:r>
          </w:p>
        </w:tc>
        <w:tc>
          <w:tcPr>
            <w:tcW w:w="4683" w:type="dxa"/>
          </w:tcPr>
          <w:p w:rsidR="00D0011B" w:rsidRPr="00D0011B" w:rsidRDefault="00D0011B" w:rsidP="00D0011B">
            <w:pPr>
              <w:pStyle w:val="a3"/>
              <w:numPr>
                <w:ilvl w:val="0"/>
                <w:numId w:val="17"/>
              </w:numPr>
              <w:autoSpaceDE w:val="0"/>
              <w:autoSpaceDN w:val="0"/>
              <w:adjustRightInd w:val="0"/>
              <w:jc w:val="both"/>
              <w:rPr>
                <w:rFonts w:ascii="Times New Roman" w:hAnsi="Times New Roman" w:cs="Times New Roman"/>
                <w:b/>
                <w:bCs/>
              </w:rPr>
            </w:pPr>
            <w:r w:rsidRPr="00D0011B">
              <w:rPr>
                <w:rFonts w:ascii="Times New Roman" w:hAnsi="Times New Roman" w:cs="Times New Roman"/>
                <w:b/>
                <w:bCs/>
              </w:rPr>
              <w:t>Глобальный макроэкономический стресс-тест</w:t>
            </w:r>
          </w:p>
          <w:p w:rsidR="00D0011B" w:rsidRPr="00D0011B" w:rsidRDefault="00D0011B" w:rsidP="00D0011B">
            <w:pPr>
              <w:pStyle w:val="a3"/>
              <w:numPr>
                <w:ilvl w:val="0"/>
                <w:numId w:val="17"/>
              </w:numPr>
              <w:autoSpaceDE w:val="0"/>
              <w:autoSpaceDN w:val="0"/>
              <w:adjustRightInd w:val="0"/>
              <w:jc w:val="both"/>
              <w:rPr>
                <w:rFonts w:ascii="Times New Roman" w:hAnsi="Times New Roman" w:cs="Times New Roman"/>
                <w:b/>
                <w:bCs/>
              </w:rPr>
            </w:pPr>
            <w:r w:rsidRPr="00D0011B">
              <w:rPr>
                <w:rFonts w:ascii="Times New Roman" w:hAnsi="Times New Roman" w:cs="Times New Roman"/>
                <w:b/>
                <w:bCs/>
              </w:rPr>
              <w:t>Обратный стресс-тест</w:t>
            </w:r>
          </w:p>
          <w:p w:rsidR="00D0011B" w:rsidRPr="00D0011B" w:rsidRDefault="00D0011B" w:rsidP="00D0011B">
            <w:pPr>
              <w:pStyle w:val="a3"/>
              <w:numPr>
                <w:ilvl w:val="0"/>
                <w:numId w:val="17"/>
              </w:numPr>
              <w:autoSpaceDE w:val="0"/>
              <w:autoSpaceDN w:val="0"/>
              <w:adjustRightInd w:val="0"/>
              <w:jc w:val="both"/>
              <w:rPr>
                <w:rFonts w:ascii="Times New Roman" w:hAnsi="Times New Roman" w:cs="Times New Roman"/>
                <w:b/>
                <w:bCs/>
              </w:rPr>
            </w:pPr>
            <w:r w:rsidRPr="00D0011B">
              <w:rPr>
                <w:rFonts w:ascii="Times New Roman" w:hAnsi="Times New Roman" w:cs="Times New Roman"/>
                <w:b/>
                <w:bCs/>
              </w:rPr>
              <w:t>Сценарный анализ</w:t>
            </w:r>
          </w:p>
          <w:p w:rsidR="00D0011B" w:rsidRPr="00D0011B" w:rsidRDefault="00D0011B" w:rsidP="00D0011B">
            <w:pPr>
              <w:pStyle w:val="a3"/>
              <w:numPr>
                <w:ilvl w:val="0"/>
                <w:numId w:val="17"/>
              </w:numPr>
              <w:autoSpaceDE w:val="0"/>
              <w:autoSpaceDN w:val="0"/>
              <w:adjustRightInd w:val="0"/>
              <w:jc w:val="both"/>
              <w:rPr>
                <w:rFonts w:ascii="Times New Roman" w:hAnsi="Times New Roman" w:cs="Times New Roman"/>
                <w:b/>
                <w:bCs/>
              </w:rPr>
            </w:pPr>
            <w:r w:rsidRPr="00D0011B">
              <w:rPr>
                <w:rFonts w:ascii="Times New Roman" w:hAnsi="Times New Roman" w:cs="Times New Roman"/>
                <w:b/>
                <w:bCs/>
              </w:rPr>
              <w:t>Анализ чувствительности</w:t>
            </w:r>
          </w:p>
        </w:tc>
      </w:tr>
    </w:tbl>
    <w:p w:rsidR="00ED26B0" w:rsidRPr="00D0011B" w:rsidRDefault="00ED26B0" w:rsidP="00ED26B0">
      <w:pPr>
        <w:jc w:val="both"/>
        <w:rPr>
          <w:rFonts w:ascii="TimesNewRomanPS-BoldMT" w:eastAsiaTheme="minorHAnsi" w:hAnsi="TimesNewRomanPS-BoldMT" w:cs="TimesNewRomanPS-BoldMT"/>
          <w:b/>
          <w:bCs/>
          <w:sz w:val="24"/>
          <w:szCs w:val="24"/>
        </w:rPr>
      </w:pPr>
    </w:p>
    <w:p w:rsidR="00D0011B" w:rsidRPr="00D0011B" w:rsidRDefault="00D0011B" w:rsidP="00D0011B">
      <w:pPr>
        <w:autoSpaceDE w:val="0"/>
        <w:autoSpaceDN w:val="0"/>
        <w:adjustRightInd w:val="0"/>
        <w:spacing w:after="0" w:line="240" w:lineRule="auto"/>
        <w:outlineLvl w:val="0"/>
        <w:rPr>
          <w:rFonts w:ascii="TimesNewRomanPS-BoldMT" w:hAnsi="TimesNewRomanPS-BoldMT" w:cs="TimesNewRomanPS-BoldMT"/>
          <w:b/>
          <w:bCs/>
          <w:sz w:val="24"/>
          <w:szCs w:val="24"/>
        </w:rPr>
      </w:pPr>
      <w:r w:rsidRPr="00D0011B">
        <w:rPr>
          <w:rFonts w:ascii="TimesNewRomanPS-BoldMT" w:hAnsi="TimesNewRomanPS-BoldMT" w:cs="TimesNewRomanPS-BoldMT"/>
          <w:b/>
          <w:bCs/>
          <w:sz w:val="24"/>
          <w:szCs w:val="24"/>
        </w:rPr>
        <w:t>3</w:t>
      </w:r>
      <w:r>
        <w:rPr>
          <w:rFonts w:ascii="TimesNewRomanPS-BoldMT" w:hAnsi="TimesNewRomanPS-BoldMT" w:cs="TimesNewRomanPS-BoldMT"/>
          <w:b/>
          <w:bCs/>
          <w:sz w:val="24"/>
          <w:szCs w:val="24"/>
        </w:rPr>
        <w:t>.3</w:t>
      </w:r>
      <w:r w:rsidRPr="00D0011B">
        <w:rPr>
          <w:rFonts w:ascii="TimesNewRomanPS-BoldMT" w:hAnsi="TimesNewRomanPS-BoldMT" w:cs="TimesNewRomanPS-BoldMT"/>
          <w:b/>
          <w:bCs/>
          <w:sz w:val="24"/>
          <w:szCs w:val="24"/>
        </w:rPr>
        <w:t xml:space="preserve">. Оценочные средства для практического этапа профессионального </w:t>
      </w:r>
    </w:p>
    <w:p w:rsidR="00D0011B" w:rsidRPr="00D0011B" w:rsidRDefault="00D0011B" w:rsidP="00D0011B">
      <w:pPr>
        <w:autoSpaceDE w:val="0"/>
        <w:autoSpaceDN w:val="0"/>
        <w:adjustRightInd w:val="0"/>
        <w:spacing w:after="0" w:line="240" w:lineRule="auto"/>
        <w:outlineLvl w:val="0"/>
        <w:rPr>
          <w:rFonts w:ascii="TimesNewRomanPS-BoldMT" w:hAnsi="TimesNewRomanPS-BoldMT" w:cs="TimesNewRomanPS-BoldMT"/>
          <w:b/>
          <w:bCs/>
          <w:sz w:val="24"/>
          <w:szCs w:val="24"/>
        </w:rPr>
      </w:pPr>
      <w:r w:rsidRPr="00D0011B">
        <w:rPr>
          <w:rFonts w:ascii="TimesNewRomanPS-BoldMT" w:hAnsi="TimesNewRomanPS-BoldMT" w:cs="TimesNewRomanPS-BoldMT"/>
          <w:b/>
          <w:bCs/>
          <w:sz w:val="24"/>
          <w:szCs w:val="24"/>
        </w:rPr>
        <w:t>экзамена</w:t>
      </w:r>
    </w:p>
    <w:p w:rsidR="00D0011B" w:rsidRDefault="00D0011B" w:rsidP="00D0011B">
      <w:pPr>
        <w:autoSpaceDE w:val="0"/>
        <w:autoSpaceDN w:val="0"/>
        <w:adjustRightInd w:val="0"/>
        <w:spacing w:after="120" w:line="240" w:lineRule="auto"/>
        <w:jc w:val="both"/>
        <w:rPr>
          <w:rFonts w:ascii="Times New Roman" w:hAnsi="Times New Roman" w:cs="Times New Roman"/>
          <w:b/>
          <w:bCs/>
          <w:sz w:val="24"/>
          <w:szCs w:val="24"/>
        </w:rPr>
      </w:pPr>
    </w:p>
    <w:p w:rsidR="00D0011B" w:rsidRPr="00D0011B" w:rsidRDefault="00D0011B" w:rsidP="00D0011B">
      <w:pPr>
        <w:autoSpaceDE w:val="0"/>
        <w:autoSpaceDN w:val="0"/>
        <w:adjustRightInd w:val="0"/>
        <w:spacing w:after="120" w:line="240" w:lineRule="auto"/>
        <w:jc w:val="both"/>
        <w:rPr>
          <w:rFonts w:ascii="Times New Roman" w:hAnsi="Times New Roman" w:cs="Times New Roman"/>
          <w:b/>
          <w:bCs/>
          <w:sz w:val="24"/>
          <w:szCs w:val="24"/>
        </w:rPr>
      </w:pPr>
      <w:r w:rsidRPr="00D0011B">
        <w:rPr>
          <w:rFonts w:ascii="Times New Roman" w:hAnsi="Times New Roman" w:cs="Times New Roman"/>
          <w:b/>
          <w:bCs/>
          <w:sz w:val="24"/>
          <w:szCs w:val="24"/>
        </w:rPr>
        <w:t>Задание 1. Познакомьтесь с приведенной ниже информацией и выполните необходимые действия</w:t>
      </w:r>
    </w:p>
    <w:p w:rsidR="00D0011B" w:rsidRPr="00D0011B" w:rsidRDefault="00D0011B" w:rsidP="00D0011B">
      <w:pPr>
        <w:autoSpaceDE w:val="0"/>
        <w:autoSpaceDN w:val="0"/>
        <w:adjustRightInd w:val="0"/>
        <w:spacing w:after="120" w:line="240" w:lineRule="auto"/>
        <w:jc w:val="both"/>
        <w:rPr>
          <w:rFonts w:ascii="Times New Roman" w:hAnsi="Times New Roman" w:cs="Times New Roman"/>
          <w:sz w:val="24"/>
          <w:szCs w:val="24"/>
        </w:rPr>
      </w:pPr>
      <w:r w:rsidRPr="00D0011B">
        <w:rPr>
          <w:rFonts w:ascii="Times New Roman" w:hAnsi="Times New Roman" w:cs="Times New Roman"/>
          <w:sz w:val="24"/>
          <w:szCs w:val="24"/>
        </w:rPr>
        <w:t xml:space="preserve">Компания </w:t>
      </w:r>
      <w:proofErr w:type="spellStart"/>
      <w:r w:rsidRPr="00D0011B">
        <w:rPr>
          <w:rFonts w:ascii="Times New Roman" w:hAnsi="Times New Roman" w:cs="Times New Roman"/>
          <w:sz w:val="24"/>
          <w:szCs w:val="24"/>
          <w:lang w:val="en-US"/>
        </w:rPr>
        <w:t>ChinaAviationOil</w:t>
      </w:r>
      <w:proofErr w:type="spellEnd"/>
      <w:r w:rsidRPr="00D0011B">
        <w:rPr>
          <w:rFonts w:ascii="Times New Roman" w:hAnsi="Times New Roman" w:cs="Times New Roman"/>
          <w:sz w:val="24"/>
          <w:szCs w:val="24"/>
        </w:rPr>
        <w:t xml:space="preserve"> (</w:t>
      </w:r>
      <w:r w:rsidRPr="00D0011B">
        <w:rPr>
          <w:rFonts w:ascii="Times New Roman" w:hAnsi="Times New Roman" w:cs="Times New Roman"/>
          <w:sz w:val="24"/>
          <w:szCs w:val="24"/>
          <w:lang w:val="en-US"/>
        </w:rPr>
        <w:t>Singapore</w:t>
      </w:r>
      <w:r w:rsidRPr="00D0011B">
        <w:rPr>
          <w:rFonts w:ascii="Times New Roman" w:hAnsi="Times New Roman" w:cs="Times New Roman"/>
          <w:sz w:val="24"/>
          <w:szCs w:val="24"/>
        </w:rPr>
        <w:t xml:space="preserve">) </w:t>
      </w:r>
      <w:proofErr w:type="spellStart"/>
      <w:r w:rsidRPr="00D0011B">
        <w:rPr>
          <w:rFonts w:ascii="Times New Roman" w:hAnsi="Times New Roman" w:cs="Times New Roman"/>
          <w:sz w:val="24"/>
          <w:szCs w:val="24"/>
          <w:lang w:val="en-US"/>
        </w:rPr>
        <w:t>CorporationLtd</w:t>
      </w:r>
      <w:proofErr w:type="spellEnd"/>
      <w:r w:rsidRPr="00D0011B">
        <w:rPr>
          <w:rFonts w:ascii="Times New Roman" w:hAnsi="Times New Roman" w:cs="Times New Roman"/>
          <w:sz w:val="24"/>
          <w:szCs w:val="24"/>
        </w:rPr>
        <w:t xml:space="preserve"> (далее - </w:t>
      </w:r>
      <w:r w:rsidRPr="00D0011B">
        <w:rPr>
          <w:rFonts w:ascii="Times New Roman" w:hAnsi="Times New Roman" w:cs="Times New Roman"/>
          <w:sz w:val="24"/>
          <w:szCs w:val="24"/>
          <w:lang w:val="en-US"/>
        </w:rPr>
        <w:t>CAO</w:t>
      </w:r>
      <w:r w:rsidRPr="00D0011B">
        <w:rPr>
          <w:rFonts w:ascii="Times New Roman" w:hAnsi="Times New Roman" w:cs="Times New Roman"/>
          <w:sz w:val="24"/>
          <w:szCs w:val="24"/>
        </w:rPr>
        <w:t xml:space="preserve">) </w:t>
      </w:r>
      <w:proofErr w:type="spellStart"/>
      <w:r w:rsidRPr="00D0011B">
        <w:rPr>
          <w:rFonts w:ascii="Times New Roman" w:hAnsi="Times New Roman" w:cs="Times New Roman"/>
          <w:sz w:val="24"/>
          <w:szCs w:val="24"/>
        </w:rPr>
        <w:t>являетсяСингапурскимфилиалом</w:t>
      </w:r>
      <w:proofErr w:type="spellEnd"/>
      <w:r w:rsidRPr="00D0011B">
        <w:rPr>
          <w:rFonts w:ascii="Times New Roman" w:hAnsi="Times New Roman" w:cs="Times New Roman"/>
          <w:sz w:val="24"/>
          <w:szCs w:val="24"/>
        </w:rPr>
        <w:t xml:space="preserve"> </w:t>
      </w:r>
      <w:proofErr w:type="spellStart"/>
      <w:r w:rsidRPr="00D0011B">
        <w:rPr>
          <w:rFonts w:ascii="Times New Roman" w:hAnsi="Times New Roman" w:cs="Times New Roman"/>
          <w:sz w:val="24"/>
          <w:szCs w:val="24"/>
          <w:lang w:val="en-US"/>
        </w:rPr>
        <w:t>ChinaAviationOil</w:t>
      </w:r>
      <w:proofErr w:type="spellEnd"/>
      <w:r w:rsidRPr="00D0011B">
        <w:rPr>
          <w:rFonts w:ascii="Times New Roman" w:hAnsi="Times New Roman" w:cs="Times New Roman"/>
          <w:sz w:val="24"/>
          <w:szCs w:val="24"/>
        </w:rPr>
        <w:t xml:space="preserve">. Она была основана в 1993 и, главным образом, осуществляла (и по-прежнему осуществляет) закупку авиационного топлива (керосина) для аэропортов Китайской Народной Республики, а также торговлю нефтью на международных рынках. </w:t>
      </w:r>
    </w:p>
    <w:p w:rsidR="00D0011B" w:rsidRPr="00D0011B" w:rsidRDefault="00D0011B" w:rsidP="00D0011B">
      <w:pPr>
        <w:autoSpaceDE w:val="0"/>
        <w:autoSpaceDN w:val="0"/>
        <w:adjustRightInd w:val="0"/>
        <w:spacing w:after="120" w:line="240" w:lineRule="auto"/>
        <w:jc w:val="both"/>
        <w:rPr>
          <w:rFonts w:ascii="Times New Roman" w:hAnsi="Times New Roman" w:cs="Times New Roman"/>
          <w:sz w:val="24"/>
          <w:szCs w:val="24"/>
        </w:rPr>
      </w:pPr>
      <w:r w:rsidRPr="00D0011B">
        <w:rPr>
          <w:rFonts w:ascii="Times New Roman" w:hAnsi="Times New Roman" w:cs="Times New Roman"/>
          <w:sz w:val="24"/>
          <w:szCs w:val="24"/>
        </w:rPr>
        <w:lastRenderedPageBreak/>
        <w:t xml:space="preserve">Компания привлекла внимание общественности в 2005 году из-за действий руководителя </w:t>
      </w:r>
      <w:proofErr w:type="spellStart"/>
      <w:r w:rsidRPr="00D0011B">
        <w:rPr>
          <w:rFonts w:ascii="Times New Roman" w:hAnsi="Times New Roman" w:cs="Times New Roman"/>
          <w:sz w:val="24"/>
          <w:szCs w:val="24"/>
        </w:rPr>
        <w:t>Чена</w:t>
      </w:r>
      <w:proofErr w:type="spellEnd"/>
      <w:r w:rsidRPr="00D0011B">
        <w:rPr>
          <w:rFonts w:ascii="Times New Roman" w:hAnsi="Times New Roman" w:cs="Times New Roman"/>
          <w:sz w:val="24"/>
          <w:szCs w:val="24"/>
        </w:rPr>
        <w:t xml:space="preserve"> </w:t>
      </w:r>
      <w:proofErr w:type="spellStart"/>
      <w:r w:rsidRPr="00D0011B">
        <w:rPr>
          <w:rFonts w:ascii="Times New Roman" w:hAnsi="Times New Roman" w:cs="Times New Roman"/>
          <w:sz w:val="24"/>
          <w:szCs w:val="24"/>
        </w:rPr>
        <w:t>Джуйлина</w:t>
      </w:r>
      <w:proofErr w:type="spellEnd"/>
      <w:r w:rsidRPr="00D0011B">
        <w:rPr>
          <w:rFonts w:ascii="Times New Roman" w:hAnsi="Times New Roman" w:cs="Times New Roman"/>
          <w:sz w:val="24"/>
          <w:szCs w:val="24"/>
        </w:rPr>
        <w:t xml:space="preserve"> в результате, которых компания потеряла $550 миллионов и впоследствии потеплела крах. Это стало одним из крупнейших деловых скандалов в Азии. Впоследствии, </w:t>
      </w:r>
      <w:proofErr w:type="spellStart"/>
      <w:r w:rsidRPr="00D0011B">
        <w:rPr>
          <w:rFonts w:ascii="Times New Roman" w:hAnsi="Times New Roman" w:cs="Times New Roman"/>
          <w:sz w:val="24"/>
          <w:szCs w:val="24"/>
        </w:rPr>
        <w:t>Чен</w:t>
      </w:r>
      <w:proofErr w:type="spellEnd"/>
      <w:r w:rsidRPr="00D0011B">
        <w:rPr>
          <w:rFonts w:ascii="Times New Roman" w:hAnsi="Times New Roman" w:cs="Times New Roman"/>
          <w:sz w:val="24"/>
          <w:szCs w:val="24"/>
        </w:rPr>
        <w:t xml:space="preserve"> </w:t>
      </w:r>
      <w:proofErr w:type="spellStart"/>
      <w:r w:rsidRPr="00D0011B">
        <w:rPr>
          <w:rFonts w:ascii="Times New Roman" w:hAnsi="Times New Roman" w:cs="Times New Roman"/>
          <w:sz w:val="24"/>
          <w:szCs w:val="24"/>
        </w:rPr>
        <w:t>Джиулин</w:t>
      </w:r>
      <w:proofErr w:type="spellEnd"/>
      <w:r w:rsidRPr="00D0011B">
        <w:rPr>
          <w:rFonts w:ascii="Times New Roman" w:hAnsi="Times New Roman" w:cs="Times New Roman"/>
          <w:sz w:val="24"/>
          <w:szCs w:val="24"/>
        </w:rPr>
        <w:t xml:space="preserve"> был арестован, обвинен в инсайдерской торговле и приговорен к заключению на 51 месяц. </w:t>
      </w:r>
    </w:p>
    <w:p w:rsidR="00D0011B" w:rsidRPr="00D0011B" w:rsidRDefault="00D0011B" w:rsidP="00D0011B">
      <w:pPr>
        <w:autoSpaceDE w:val="0"/>
        <w:autoSpaceDN w:val="0"/>
        <w:adjustRightInd w:val="0"/>
        <w:spacing w:after="120" w:line="240" w:lineRule="auto"/>
        <w:jc w:val="both"/>
        <w:rPr>
          <w:rFonts w:ascii="Times New Roman" w:hAnsi="Times New Roman" w:cs="Times New Roman"/>
          <w:sz w:val="24"/>
          <w:szCs w:val="24"/>
        </w:rPr>
      </w:pPr>
      <w:r w:rsidRPr="00D0011B">
        <w:rPr>
          <w:rFonts w:ascii="Times New Roman" w:hAnsi="Times New Roman" w:cs="Times New Roman"/>
          <w:sz w:val="24"/>
          <w:szCs w:val="24"/>
        </w:rPr>
        <w:t xml:space="preserve">До определенного момента, САО использовала производные финансовые инструменты (свопы и фьючерсы) с целью хеджирования риска, присущего бизнесу по физической закупке нефти и ее торговле. Однако, как было обозначено в отчете аудиторов </w:t>
      </w:r>
      <w:r w:rsidRPr="00D0011B">
        <w:rPr>
          <w:rFonts w:ascii="Times New Roman" w:hAnsi="Times New Roman" w:cs="Times New Roman"/>
          <w:sz w:val="24"/>
          <w:szCs w:val="24"/>
          <w:lang w:val="en-US"/>
        </w:rPr>
        <w:t>PWC</w:t>
      </w:r>
      <w:r w:rsidRPr="00D0011B">
        <w:rPr>
          <w:rFonts w:ascii="Times New Roman" w:hAnsi="Times New Roman" w:cs="Times New Roman"/>
          <w:sz w:val="24"/>
          <w:szCs w:val="24"/>
        </w:rPr>
        <w:t xml:space="preserve">, в конце марта 2003 года САО начала осуществлять спекулятивную торговлю опционами, надеясь получить прибыль от удачного движения рыночных цен. Стратегически, САО ожидала продолжения восходящего тренда цен на нефть, поэтому приобрело несколько опционов </w:t>
      </w:r>
      <w:proofErr w:type="spellStart"/>
      <w:r w:rsidRPr="00D0011B">
        <w:rPr>
          <w:rFonts w:ascii="Times New Roman" w:hAnsi="Times New Roman" w:cs="Times New Roman"/>
          <w:sz w:val="24"/>
          <w:szCs w:val="24"/>
        </w:rPr>
        <w:t>колл</w:t>
      </w:r>
      <w:proofErr w:type="spellEnd"/>
      <w:r w:rsidRPr="00D0011B">
        <w:rPr>
          <w:rFonts w:ascii="Times New Roman" w:hAnsi="Times New Roman" w:cs="Times New Roman"/>
          <w:sz w:val="24"/>
          <w:szCs w:val="24"/>
        </w:rPr>
        <w:t xml:space="preserve"> и продало опционы пут. Подобная стратегия имела успех до 3-его квартала 2003 года.</w:t>
      </w:r>
    </w:p>
    <w:p w:rsidR="00D0011B" w:rsidRPr="00D0011B" w:rsidRDefault="00D0011B" w:rsidP="00D0011B">
      <w:pPr>
        <w:autoSpaceDE w:val="0"/>
        <w:autoSpaceDN w:val="0"/>
        <w:adjustRightInd w:val="0"/>
        <w:spacing w:after="120" w:line="240" w:lineRule="auto"/>
        <w:jc w:val="both"/>
        <w:rPr>
          <w:rFonts w:ascii="Times New Roman" w:hAnsi="Times New Roman" w:cs="Times New Roman"/>
          <w:sz w:val="24"/>
          <w:szCs w:val="24"/>
        </w:rPr>
      </w:pPr>
      <w:r w:rsidRPr="00D0011B">
        <w:rPr>
          <w:rFonts w:ascii="Times New Roman" w:hAnsi="Times New Roman" w:cs="Times New Roman"/>
          <w:sz w:val="24"/>
          <w:szCs w:val="24"/>
        </w:rPr>
        <w:t xml:space="preserve">В 4-ом квартале 2003 года САО пересмотрела свои прогнозы и заняло «медвежью» позицию, диаметрально изменив торговую стратегию. </w:t>
      </w:r>
      <w:proofErr w:type="spellStart"/>
      <w:r w:rsidRPr="00D0011B">
        <w:rPr>
          <w:rFonts w:ascii="Times New Roman" w:hAnsi="Times New Roman" w:cs="Times New Roman"/>
          <w:sz w:val="24"/>
          <w:szCs w:val="24"/>
        </w:rPr>
        <w:t>Чен</w:t>
      </w:r>
      <w:proofErr w:type="spellEnd"/>
      <w:r w:rsidRPr="00D0011B">
        <w:rPr>
          <w:rFonts w:ascii="Times New Roman" w:hAnsi="Times New Roman" w:cs="Times New Roman"/>
          <w:sz w:val="24"/>
          <w:szCs w:val="24"/>
        </w:rPr>
        <w:t xml:space="preserve"> </w:t>
      </w:r>
      <w:proofErr w:type="spellStart"/>
      <w:r w:rsidRPr="00D0011B">
        <w:rPr>
          <w:rFonts w:ascii="Times New Roman" w:hAnsi="Times New Roman" w:cs="Times New Roman"/>
          <w:sz w:val="24"/>
          <w:szCs w:val="24"/>
        </w:rPr>
        <w:t>Джуйлин</w:t>
      </w:r>
      <w:proofErr w:type="spellEnd"/>
      <w:r w:rsidRPr="00D0011B">
        <w:rPr>
          <w:rFonts w:ascii="Times New Roman" w:hAnsi="Times New Roman" w:cs="Times New Roman"/>
          <w:sz w:val="24"/>
          <w:szCs w:val="24"/>
        </w:rPr>
        <w:t xml:space="preserve"> подписал контракты со множеством банков и сделал спекулятивную ставку на то, что цена на нефть не превысит $38 за баррель: САО теперь продала опционы </w:t>
      </w:r>
      <w:proofErr w:type="spellStart"/>
      <w:r w:rsidRPr="00D0011B">
        <w:rPr>
          <w:rFonts w:ascii="Times New Roman" w:hAnsi="Times New Roman" w:cs="Times New Roman"/>
          <w:sz w:val="24"/>
          <w:szCs w:val="24"/>
        </w:rPr>
        <w:t>колл</w:t>
      </w:r>
      <w:proofErr w:type="spellEnd"/>
      <w:r w:rsidRPr="00D0011B">
        <w:rPr>
          <w:rFonts w:ascii="Times New Roman" w:hAnsi="Times New Roman" w:cs="Times New Roman"/>
          <w:sz w:val="24"/>
          <w:szCs w:val="24"/>
        </w:rPr>
        <w:t xml:space="preserve"> и купила опционы пут.</w:t>
      </w:r>
    </w:p>
    <w:p w:rsidR="00D0011B" w:rsidRPr="00D0011B" w:rsidRDefault="00D0011B" w:rsidP="00D0011B">
      <w:pPr>
        <w:autoSpaceDE w:val="0"/>
        <w:autoSpaceDN w:val="0"/>
        <w:adjustRightInd w:val="0"/>
        <w:spacing w:after="120" w:line="240" w:lineRule="auto"/>
        <w:jc w:val="both"/>
        <w:rPr>
          <w:rFonts w:ascii="Times New Roman" w:hAnsi="Times New Roman" w:cs="Times New Roman"/>
          <w:sz w:val="24"/>
          <w:szCs w:val="24"/>
        </w:rPr>
      </w:pPr>
      <w:r w:rsidRPr="00D0011B">
        <w:rPr>
          <w:rFonts w:ascii="Times New Roman" w:hAnsi="Times New Roman" w:cs="Times New Roman"/>
          <w:sz w:val="24"/>
          <w:szCs w:val="24"/>
        </w:rPr>
        <w:t xml:space="preserve">К сожалению, стратегия компании начала рушиться после того, как цена на нефть не упала в конце 2003 года. В октябре 2004 года ситуация дошла до критической точки, т.к. цена нефти превысила порог $38, что привело к предъявлению </w:t>
      </w:r>
      <w:proofErr w:type="spellStart"/>
      <w:r w:rsidRPr="00D0011B">
        <w:rPr>
          <w:rFonts w:ascii="Times New Roman" w:hAnsi="Times New Roman" w:cs="Times New Roman"/>
          <w:sz w:val="24"/>
          <w:szCs w:val="24"/>
        </w:rPr>
        <w:t>маржин-коллов</w:t>
      </w:r>
      <w:proofErr w:type="spellEnd"/>
      <w:r w:rsidRPr="00D0011B">
        <w:rPr>
          <w:rFonts w:ascii="Times New Roman" w:hAnsi="Times New Roman" w:cs="Times New Roman"/>
          <w:sz w:val="24"/>
          <w:szCs w:val="24"/>
        </w:rPr>
        <w:t xml:space="preserve"> в адрес САО по их открытой позиции.</w:t>
      </w:r>
    </w:p>
    <w:p w:rsidR="00D0011B" w:rsidRPr="00D0011B" w:rsidRDefault="00D0011B" w:rsidP="00D0011B">
      <w:pPr>
        <w:autoSpaceDE w:val="0"/>
        <w:autoSpaceDN w:val="0"/>
        <w:adjustRightInd w:val="0"/>
        <w:spacing w:after="120" w:line="240" w:lineRule="auto"/>
        <w:jc w:val="both"/>
        <w:rPr>
          <w:rFonts w:ascii="Times New Roman" w:hAnsi="Times New Roman" w:cs="Times New Roman"/>
          <w:sz w:val="24"/>
          <w:szCs w:val="24"/>
        </w:rPr>
      </w:pPr>
      <w:r w:rsidRPr="00D0011B">
        <w:rPr>
          <w:rFonts w:ascii="Times New Roman" w:hAnsi="Times New Roman" w:cs="Times New Roman"/>
          <w:sz w:val="24"/>
          <w:szCs w:val="24"/>
        </w:rPr>
        <w:t xml:space="preserve">В соответствии с пресс-релизом САО от 30 ноября 2004 года, она не могла исполнить обязательства по некоторым </w:t>
      </w:r>
      <w:proofErr w:type="spellStart"/>
      <w:r w:rsidRPr="00D0011B">
        <w:rPr>
          <w:rFonts w:ascii="Times New Roman" w:hAnsi="Times New Roman" w:cs="Times New Roman"/>
          <w:sz w:val="24"/>
          <w:szCs w:val="24"/>
        </w:rPr>
        <w:t>маржин-коллам</w:t>
      </w:r>
      <w:proofErr w:type="spellEnd"/>
      <w:r w:rsidRPr="00D0011B">
        <w:rPr>
          <w:rFonts w:ascii="Times New Roman" w:hAnsi="Times New Roman" w:cs="Times New Roman"/>
          <w:sz w:val="24"/>
          <w:szCs w:val="24"/>
        </w:rPr>
        <w:t>, поэтому позиции были принудительно закрыты с фиксацией полученных убытков. В том же релизе, САО анонсировало сумму общих реализованных убытков в размере $390 миллионов. В дополнение к ним, САО имела нереализованные убытки в сумму $160 миллионов, тем самым доведя совокупную сумму убытков к величине $550 миллионов.</w:t>
      </w:r>
    </w:p>
    <w:p w:rsidR="00D0011B" w:rsidRPr="00D0011B" w:rsidRDefault="00D0011B" w:rsidP="00D0011B">
      <w:pPr>
        <w:autoSpaceDE w:val="0"/>
        <w:autoSpaceDN w:val="0"/>
        <w:adjustRightInd w:val="0"/>
        <w:spacing w:after="120" w:line="240" w:lineRule="auto"/>
        <w:jc w:val="both"/>
        <w:rPr>
          <w:rFonts w:ascii="Times New Roman" w:hAnsi="Times New Roman" w:cs="Times New Roman"/>
          <w:sz w:val="24"/>
          <w:szCs w:val="24"/>
        </w:rPr>
      </w:pPr>
      <w:r w:rsidRPr="00D0011B">
        <w:rPr>
          <w:rFonts w:ascii="Times New Roman" w:hAnsi="Times New Roman" w:cs="Times New Roman"/>
          <w:sz w:val="24"/>
          <w:szCs w:val="24"/>
        </w:rPr>
        <w:t xml:space="preserve">Ранее, </w:t>
      </w:r>
      <w:proofErr w:type="spellStart"/>
      <w:r w:rsidRPr="00D0011B">
        <w:rPr>
          <w:rFonts w:ascii="Times New Roman" w:hAnsi="Times New Roman" w:cs="Times New Roman"/>
          <w:sz w:val="24"/>
          <w:szCs w:val="24"/>
        </w:rPr>
        <w:t>Чен</w:t>
      </w:r>
      <w:proofErr w:type="spellEnd"/>
      <w:r w:rsidRPr="00D0011B">
        <w:rPr>
          <w:rFonts w:ascii="Times New Roman" w:hAnsi="Times New Roman" w:cs="Times New Roman"/>
          <w:sz w:val="24"/>
          <w:szCs w:val="24"/>
        </w:rPr>
        <w:t xml:space="preserve"> </w:t>
      </w:r>
      <w:proofErr w:type="spellStart"/>
      <w:r w:rsidRPr="00D0011B">
        <w:rPr>
          <w:rFonts w:ascii="Times New Roman" w:hAnsi="Times New Roman" w:cs="Times New Roman"/>
          <w:sz w:val="24"/>
          <w:szCs w:val="24"/>
        </w:rPr>
        <w:t>Джуйлин</w:t>
      </w:r>
      <w:proofErr w:type="spellEnd"/>
      <w:r w:rsidRPr="00D0011B">
        <w:rPr>
          <w:rFonts w:ascii="Times New Roman" w:hAnsi="Times New Roman" w:cs="Times New Roman"/>
          <w:sz w:val="24"/>
          <w:szCs w:val="24"/>
        </w:rPr>
        <w:t xml:space="preserve"> и иные топ-менеджеры компании предоставляли инвесторам недостоверную отчетность, скрывая истинный размер убытков.</w:t>
      </w:r>
    </w:p>
    <w:p w:rsidR="00D0011B" w:rsidRPr="00D0011B" w:rsidRDefault="00D0011B" w:rsidP="00D0011B">
      <w:pPr>
        <w:autoSpaceDE w:val="0"/>
        <w:autoSpaceDN w:val="0"/>
        <w:adjustRightInd w:val="0"/>
        <w:spacing w:after="120" w:line="240" w:lineRule="auto"/>
        <w:jc w:val="both"/>
        <w:rPr>
          <w:rFonts w:ascii="Times New Roman" w:hAnsi="Times New Roman" w:cs="Times New Roman"/>
          <w:sz w:val="24"/>
          <w:szCs w:val="24"/>
        </w:rPr>
      </w:pPr>
      <w:r w:rsidRPr="00D0011B">
        <w:rPr>
          <w:rFonts w:ascii="Times New Roman" w:hAnsi="Times New Roman" w:cs="Times New Roman"/>
          <w:sz w:val="24"/>
          <w:szCs w:val="24"/>
        </w:rPr>
        <w:t>Дело в то, что до 2003 года компании Сингапура отчитывались в соответствии с Сингапурскими стандартами учета (</w:t>
      </w:r>
      <w:proofErr w:type="spellStart"/>
      <w:r w:rsidRPr="00D0011B">
        <w:rPr>
          <w:rFonts w:ascii="Times New Roman" w:hAnsi="Times New Roman" w:cs="Times New Roman"/>
          <w:sz w:val="24"/>
          <w:szCs w:val="24"/>
        </w:rPr>
        <w:t>Statements</w:t>
      </w:r>
      <w:proofErr w:type="spellEnd"/>
      <w:r w:rsidRPr="00D0011B">
        <w:rPr>
          <w:rFonts w:ascii="Times New Roman" w:hAnsi="Times New Roman" w:cs="Times New Roman"/>
          <w:sz w:val="24"/>
          <w:szCs w:val="24"/>
        </w:rPr>
        <w:t xml:space="preserve"> </w:t>
      </w:r>
      <w:proofErr w:type="spellStart"/>
      <w:r w:rsidRPr="00D0011B">
        <w:rPr>
          <w:rFonts w:ascii="Times New Roman" w:hAnsi="Times New Roman" w:cs="Times New Roman"/>
          <w:sz w:val="24"/>
          <w:szCs w:val="24"/>
        </w:rPr>
        <w:t>of</w:t>
      </w:r>
      <w:proofErr w:type="spellEnd"/>
      <w:r w:rsidRPr="00D0011B">
        <w:rPr>
          <w:rFonts w:ascii="Times New Roman" w:hAnsi="Times New Roman" w:cs="Times New Roman"/>
          <w:sz w:val="24"/>
          <w:szCs w:val="24"/>
        </w:rPr>
        <w:t xml:space="preserve"> </w:t>
      </w:r>
      <w:proofErr w:type="spellStart"/>
      <w:r w:rsidRPr="00D0011B">
        <w:rPr>
          <w:rFonts w:ascii="Times New Roman" w:hAnsi="Times New Roman" w:cs="Times New Roman"/>
          <w:sz w:val="24"/>
          <w:szCs w:val="24"/>
        </w:rPr>
        <w:t>Accounting</w:t>
      </w:r>
      <w:proofErr w:type="spellEnd"/>
      <w:r w:rsidRPr="00D0011B">
        <w:rPr>
          <w:rFonts w:ascii="Times New Roman" w:hAnsi="Times New Roman" w:cs="Times New Roman"/>
          <w:sz w:val="24"/>
          <w:szCs w:val="24"/>
        </w:rPr>
        <w:t xml:space="preserve"> </w:t>
      </w:r>
      <w:proofErr w:type="spellStart"/>
      <w:r w:rsidRPr="00D0011B">
        <w:rPr>
          <w:rFonts w:ascii="Times New Roman" w:hAnsi="Times New Roman" w:cs="Times New Roman"/>
          <w:sz w:val="24"/>
          <w:szCs w:val="24"/>
        </w:rPr>
        <w:t>Standards</w:t>
      </w:r>
      <w:proofErr w:type="spellEnd"/>
      <w:r w:rsidRPr="00D0011B">
        <w:rPr>
          <w:rFonts w:ascii="Times New Roman" w:hAnsi="Times New Roman" w:cs="Times New Roman"/>
          <w:sz w:val="24"/>
          <w:szCs w:val="24"/>
        </w:rPr>
        <w:t xml:space="preserve">, </w:t>
      </w:r>
      <w:r w:rsidRPr="00D0011B">
        <w:rPr>
          <w:rFonts w:ascii="Times New Roman" w:hAnsi="Times New Roman" w:cs="Times New Roman"/>
          <w:sz w:val="24"/>
          <w:szCs w:val="24"/>
          <w:lang w:val="en-US"/>
        </w:rPr>
        <w:t>SAS</w:t>
      </w:r>
      <w:r w:rsidRPr="00D0011B">
        <w:rPr>
          <w:rFonts w:ascii="Times New Roman" w:hAnsi="Times New Roman" w:cs="Times New Roman"/>
          <w:sz w:val="24"/>
          <w:szCs w:val="24"/>
        </w:rPr>
        <w:t>). С 1 января 2003 года, все сингапурские компании перешли на Сингапурские стандарты финансовой отчетности (</w:t>
      </w:r>
      <w:proofErr w:type="spellStart"/>
      <w:r w:rsidRPr="00D0011B">
        <w:rPr>
          <w:rFonts w:ascii="Times New Roman" w:hAnsi="Times New Roman" w:cs="Times New Roman"/>
          <w:sz w:val="24"/>
          <w:szCs w:val="24"/>
        </w:rPr>
        <w:t>Financial</w:t>
      </w:r>
      <w:proofErr w:type="spellEnd"/>
      <w:r w:rsidRPr="00D0011B">
        <w:rPr>
          <w:rFonts w:ascii="Times New Roman" w:hAnsi="Times New Roman" w:cs="Times New Roman"/>
          <w:sz w:val="24"/>
          <w:szCs w:val="24"/>
        </w:rPr>
        <w:t xml:space="preserve"> </w:t>
      </w:r>
      <w:proofErr w:type="spellStart"/>
      <w:r w:rsidRPr="00D0011B">
        <w:rPr>
          <w:rFonts w:ascii="Times New Roman" w:hAnsi="Times New Roman" w:cs="Times New Roman"/>
          <w:sz w:val="24"/>
          <w:szCs w:val="24"/>
        </w:rPr>
        <w:t>Reporting</w:t>
      </w:r>
      <w:proofErr w:type="spellEnd"/>
      <w:r w:rsidRPr="00D0011B">
        <w:rPr>
          <w:rFonts w:ascii="Times New Roman" w:hAnsi="Times New Roman" w:cs="Times New Roman"/>
          <w:sz w:val="24"/>
          <w:szCs w:val="24"/>
        </w:rPr>
        <w:t xml:space="preserve"> </w:t>
      </w:r>
      <w:proofErr w:type="spellStart"/>
      <w:r w:rsidRPr="00D0011B">
        <w:rPr>
          <w:rFonts w:ascii="Times New Roman" w:hAnsi="Times New Roman" w:cs="Times New Roman"/>
          <w:sz w:val="24"/>
          <w:szCs w:val="24"/>
        </w:rPr>
        <w:t>Standards</w:t>
      </w:r>
      <w:proofErr w:type="spellEnd"/>
      <w:r w:rsidRPr="00D0011B">
        <w:rPr>
          <w:rFonts w:ascii="Times New Roman" w:hAnsi="Times New Roman" w:cs="Times New Roman"/>
          <w:sz w:val="24"/>
          <w:szCs w:val="24"/>
        </w:rPr>
        <w:t xml:space="preserve">, FRS), которые, по сути, эквивалентны МСФО. Как и в Европе, сингапурские компании должны были внедрить стандарт </w:t>
      </w:r>
      <w:r w:rsidRPr="00D0011B">
        <w:rPr>
          <w:rFonts w:ascii="Times New Roman" w:hAnsi="Times New Roman" w:cs="Times New Roman"/>
          <w:sz w:val="24"/>
          <w:szCs w:val="24"/>
          <w:lang w:val="en-US"/>
        </w:rPr>
        <w:t>FRS</w:t>
      </w:r>
      <w:r w:rsidRPr="00D0011B">
        <w:rPr>
          <w:rFonts w:ascii="Times New Roman" w:hAnsi="Times New Roman" w:cs="Times New Roman"/>
          <w:sz w:val="24"/>
          <w:szCs w:val="24"/>
        </w:rPr>
        <w:t xml:space="preserve"> 39 (эквивалент МСФО </w:t>
      </w:r>
      <w:r w:rsidRPr="00D0011B">
        <w:rPr>
          <w:rFonts w:ascii="Times New Roman" w:hAnsi="Times New Roman" w:cs="Times New Roman"/>
          <w:sz w:val="24"/>
          <w:szCs w:val="24"/>
          <w:lang w:val="en-US"/>
        </w:rPr>
        <w:t>IAS</w:t>
      </w:r>
      <w:r w:rsidRPr="00D0011B">
        <w:rPr>
          <w:rFonts w:ascii="Times New Roman" w:hAnsi="Times New Roman" w:cs="Times New Roman"/>
          <w:sz w:val="24"/>
          <w:szCs w:val="24"/>
        </w:rPr>
        <w:t xml:space="preserve"> 39) только к 1 января 2005 года. </w:t>
      </w:r>
    </w:p>
    <w:p w:rsidR="00D0011B" w:rsidRPr="00D0011B" w:rsidRDefault="00D0011B" w:rsidP="00D0011B">
      <w:pPr>
        <w:autoSpaceDE w:val="0"/>
        <w:autoSpaceDN w:val="0"/>
        <w:adjustRightInd w:val="0"/>
        <w:spacing w:after="120" w:line="240" w:lineRule="auto"/>
        <w:jc w:val="both"/>
        <w:rPr>
          <w:rFonts w:ascii="Times New Roman" w:hAnsi="Times New Roman" w:cs="Times New Roman"/>
          <w:sz w:val="24"/>
          <w:szCs w:val="24"/>
        </w:rPr>
      </w:pPr>
      <w:r w:rsidRPr="00D0011B">
        <w:rPr>
          <w:rFonts w:ascii="Times New Roman" w:hAnsi="Times New Roman" w:cs="Times New Roman"/>
          <w:sz w:val="24"/>
          <w:szCs w:val="24"/>
        </w:rPr>
        <w:t xml:space="preserve">Однако уже с 2001 года САО в пояснительной записке к отчетности сообщало, что переоценивает торговые позиции по справедливой стоимости через прибыль или убыток. При этом, аудиторы </w:t>
      </w:r>
      <w:r w:rsidRPr="00D0011B">
        <w:rPr>
          <w:rFonts w:ascii="Times New Roman" w:hAnsi="Times New Roman" w:cs="Times New Roman"/>
          <w:sz w:val="24"/>
          <w:szCs w:val="24"/>
          <w:lang w:val="en-US"/>
        </w:rPr>
        <w:t>PWC</w:t>
      </w:r>
      <w:r w:rsidRPr="00D0011B">
        <w:rPr>
          <w:rFonts w:ascii="Times New Roman" w:hAnsi="Times New Roman" w:cs="Times New Roman"/>
          <w:sz w:val="24"/>
          <w:szCs w:val="24"/>
        </w:rPr>
        <w:t xml:space="preserve"> в последующем анализе ситуации пришли к выводу о том, что САО внедрила некорректную модель оценки стоимости опционов: в качестве справедливой принималась «внутренняя» стоимость опциона (т.е. простая разница между текущей форвардной стоимостью актива и </w:t>
      </w:r>
      <w:proofErr w:type="spellStart"/>
      <w:r w:rsidRPr="00D0011B">
        <w:rPr>
          <w:rFonts w:ascii="Times New Roman" w:hAnsi="Times New Roman" w:cs="Times New Roman"/>
          <w:sz w:val="24"/>
          <w:szCs w:val="24"/>
        </w:rPr>
        <w:t>страйком</w:t>
      </w:r>
      <w:proofErr w:type="spellEnd"/>
      <w:r w:rsidRPr="00D0011B">
        <w:rPr>
          <w:rFonts w:ascii="Times New Roman" w:hAnsi="Times New Roman" w:cs="Times New Roman"/>
          <w:sz w:val="24"/>
          <w:szCs w:val="24"/>
        </w:rPr>
        <w:t xml:space="preserve"> опциона). Но справедливая стоимость опциона должна содержать не только «внутреннюю», но и «временную» составляющую, учитывающую оставшийся срок опциона, волатильность базисного актива, уровень процентных ставок и иные факторы.</w:t>
      </w:r>
    </w:p>
    <w:p w:rsidR="00D0011B" w:rsidRPr="00D0011B" w:rsidRDefault="00D0011B" w:rsidP="00D0011B">
      <w:pPr>
        <w:autoSpaceDE w:val="0"/>
        <w:autoSpaceDN w:val="0"/>
        <w:adjustRightInd w:val="0"/>
        <w:spacing w:after="120" w:line="240" w:lineRule="auto"/>
        <w:jc w:val="both"/>
        <w:rPr>
          <w:rFonts w:ascii="Times New Roman" w:hAnsi="Times New Roman" w:cs="Times New Roman"/>
          <w:sz w:val="24"/>
          <w:szCs w:val="24"/>
        </w:rPr>
      </w:pPr>
      <w:r w:rsidRPr="00D0011B">
        <w:rPr>
          <w:rFonts w:ascii="Times New Roman" w:hAnsi="Times New Roman" w:cs="Times New Roman"/>
          <w:sz w:val="24"/>
          <w:szCs w:val="24"/>
        </w:rPr>
        <w:t xml:space="preserve">Аудиторы </w:t>
      </w:r>
      <w:r w:rsidRPr="00D0011B">
        <w:rPr>
          <w:rFonts w:ascii="Times New Roman" w:hAnsi="Times New Roman" w:cs="Times New Roman"/>
          <w:sz w:val="24"/>
          <w:szCs w:val="24"/>
          <w:lang w:val="en-US"/>
        </w:rPr>
        <w:t>PWC</w:t>
      </w:r>
      <w:r w:rsidRPr="00D0011B">
        <w:rPr>
          <w:rFonts w:ascii="Times New Roman" w:hAnsi="Times New Roman" w:cs="Times New Roman"/>
          <w:sz w:val="24"/>
          <w:szCs w:val="24"/>
        </w:rPr>
        <w:t xml:space="preserve"> сделали заключение о том, что если бы временная стоимость опциона была учтена в модели, то финансовая отчетность компании показывала бы  более реалистичную картину. Но даже в случае использования только внутренней стоимости опциона, из-за постоянного роста цен на нефть на протяжении 2004 года, подобный подход должен был тоже показать существенные убытки в отчетности САО. Для того, </w:t>
      </w:r>
      <w:r w:rsidRPr="00D0011B">
        <w:rPr>
          <w:rFonts w:ascii="Times New Roman" w:hAnsi="Times New Roman" w:cs="Times New Roman"/>
          <w:sz w:val="24"/>
          <w:szCs w:val="24"/>
        </w:rPr>
        <w:lastRenderedPageBreak/>
        <w:t>чтобы избежать публикации убыточного отчета, САО приняла еще большие риски, продав долгосрочные опционы с экстремально высоким профилем риска для того, чтобы за счет полученной премии компенсировать расходы от закрытия убыточных опционных позиций.</w:t>
      </w:r>
    </w:p>
    <w:p w:rsidR="00D0011B" w:rsidRPr="00D0011B" w:rsidRDefault="00D0011B" w:rsidP="00D0011B">
      <w:pPr>
        <w:autoSpaceDE w:val="0"/>
        <w:autoSpaceDN w:val="0"/>
        <w:adjustRightInd w:val="0"/>
        <w:spacing w:after="120" w:line="240" w:lineRule="auto"/>
        <w:jc w:val="both"/>
        <w:rPr>
          <w:rFonts w:ascii="Times New Roman" w:hAnsi="Times New Roman" w:cs="Times New Roman"/>
          <w:sz w:val="24"/>
          <w:szCs w:val="24"/>
        </w:rPr>
      </w:pPr>
    </w:p>
    <w:p w:rsidR="00D0011B" w:rsidRPr="00D0011B" w:rsidRDefault="00D0011B" w:rsidP="00D0011B">
      <w:pPr>
        <w:pStyle w:val="a3"/>
        <w:numPr>
          <w:ilvl w:val="0"/>
          <w:numId w:val="18"/>
        </w:numPr>
        <w:autoSpaceDE w:val="0"/>
        <w:autoSpaceDN w:val="0"/>
        <w:adjustRightInd w:val="0"/>
        <w:snapToGrid w:val="0"/>
        <w:spacing w:after="200"/>
        <w:ind w:left="714" w:hanging="357"/>
        <w:contextualSpacing w:val="0"/>
        <w:jc w:val="both"/>
        <w:rPr>
          <w:rFonts w:ascii="Times New Roman" w:hAnsi="Times New Roman" w:cs="Times New Roman"/>
          <w:b/>
          <w:bCs/>
        </w:rPr>
      </w:pPr>
      <w:r w:rsidRPr="00D0011B">
        <w:rPr>
          <w:rFonts w:ascii="Times New Roman" w:hAnsi="Times New Roman" w:cs="Times New Roman"/>
          <w:b/>
          <w:bCs/>
        </w:rPr>
        <w:t>Задание:</w:t>
      </w:r>
      <w:r>
        <w:rPr>
          <w:rFonts w:ascii="Times New Roman" w:hAnsi="Times New Roman" w:cs="Times New Roman"/>
          <w:b/>
          <w:bCs/>
        </w:rPr>
        <w:t xml:space="preserve"> </w:t>
      </w:r>
      <w:r w:rsidRPr="00D0011B">
        <w:rPr>
          <w:rFonts w:ascii="Times New Roman" w:hAnsi="Times New Roman" w:cs="Times New Roman"/>
          <w:b/>
          <w:bCs/>
        </w:rPr>
        <w:t>Нарисуйте профиль выплат компании в случае использования опционной стратегии до 3 квартала 2003 года (в координатах «Цена на нефть – Выплата»)?</w:t>
      </w:r>
    </w:p>
    <w:p w:rsidR="00D0011B" w:rsidRPr="00D0011B" w:rsidRDefault="00D0011B" w:rsidP="00D0011B">
      <w:pPr>
        <w:pStyle w:val="a3"/>
        <w:numPr>
          <w:ilvl w:val="0"/>
          <w:numId w:val="18"/>
        </w:numPr>
        <w:autoSpaceDE w:val="0"/>
        <w:autoSpaceDN w:val="0"/>
        <w:adjustRightInd w:val="0"/>
        <w:snapToGrid w:val="0"/>
        <w:spacing w:after="200"/>
        <w:ind w:left="714" w:hanging="357"/>
        <w:contextualSpacing w:val="0"/>
        <w:jc w:val="both"/>
        <w:rPr>
          <w:rFonts w:ascii="Times New Roman" w:hAnsi="Times New Roman" w:cs="Times New Roman"/>
          <w:b/>
          <w:bCs/>
        </w:rPr>
      </w:pPr>
      <w:r w:rsidRPr="00D0011B">
        <w:rPr>
          <w:rFonts w:ascii="Times New Roman" w:hAnsi="Times New Roman" w:cs="Times New Roman"/>
          <w:b/>
          <w:bCs/>
        </w:rPr>
        <w:t xml:space="preserve">Установите цель, в соответствии с </w:t>
      </w:r>
      <w:proofErr w:type="gramStart"/>
      <w:r w:rsidRPr="00D0011B">
        <w:rPr>
          <w:rFonts w:ascii="Times New Roman" w:hAnsi="Times New Roman" w:cs="Times New Roman"/>
          <w:b/>
          <w:bCs/>
        </w:rPr>
        <w:t>которой  САО</w:t>
      </w:r>
      <w:proofErr w:type="gramEnd"/>
      <w:r w:rsidRPr="00D0011B">
        <w:rPr>
          <w:rFonts w:ascii="Times New Roman" w:hAnsi="Times New Roman" w:cs="Times New Roman"/>
          <w:b/>
          <w:bCs/>
        </w:rPr>
        <w:t xml:space="preserve"> при покупке опционов </w:t>
      </w:r>
      <w:proofErr w:type="spellStart"/>
      <w:r w:rsidRPr="00D0011B">
        <w:rPr>
          <w:rFonts w:ascii="Times New Roman" w:hAnsi="Times New Roman" w:cs="Times New Roman"/>
          <w:b/>
          <w:bCs/>
        </w:rPr>
        <w:t>колл</w:t>
      </w:r>
      <w:proofErr w:type="spellEnd"/>
      <w:r w:rsidRPr="00D0011B">
        <w:rPr>
          <w:rFonts w:ascii="Times New Roman" w:hAnsi="Times New Roman" w:cs="Times New Roman"/>
          <w:b/>
          <w:bCs/>
        </w:rPr>
        <w:t>/пут одновременно продавала опционы пут/</w:t>
      </w:r>
      <w:proofErr w:type="spellStart"/>
      <w:r w:rsidRPr="00D0011B">
        <w:rPr>
          <w:rFonts w:ascii="Times New Roman" w:hAnsi="Times New Roman" w:cs="Times New Roman"/>
          <w:b/>
          <w:bCs/>
        </w:rPr>
        <w:t>колл</w:t>
      </w:r>
      <w:proofErr w:type="spellEnd"/>
      <w:r w:rsidRPr="00D0011B">
        <w:rPr>
          <w:rFonts w:ascii="Times New Roman" w:hAnsi="Times New Roman" w:cs="Times New Roman"/>
          <w:b/>
          <w:bCs/>
        </w:rPr>
        <w:t>?</w:t>
      </w:r>
    </w:p>
    <w:p w:rsidR="00D0011B" w:rsidRPr="00D0011B" w:rsidRDefault="00D0011B" w:rsidP="00D0011B">
      <w:pPr>
        <w:pStyle w:val="a3"/>
        <w:numPr>
          <w:ilvl w:val="0"/>
          <w:numId w:val="18"/>
        </w:numPr>
        <w:autoSpaceDE w:val="0"/>
        <w:autoSpaceDN w:val="0"/>
        <w:adjustRightInd w:val="0"/>
        <w:snapToGrid w:val="0"/>
        <w:spacing w:after="200"/>
        <w:ind w:left="714" w:hanging="357"/>
        <w:contextualSpacing w:val="0"/>
        <w:jc w:val="both"/>
        <w:rPr>
          <w:rFonts w:ascii="Times New Roman" w:hAnsi="Times New Roman" w:cs="Times New Roman"/>
          <w:b/>
          <w:bCs/>
        </w:rPr>
      </w:pPr>
      <w:r w:rsidRPr="00D0011B">
        <w:rPr>
          <w:rFonts w:ascii="Times New Roman" w:hAnsi="Times New Roman" w:cs="Times New Roman"/>
          <w:b/>
          <w:bCs/>
        </w:rPr>
        <w:t>Идентифицируйте риски  в ситуации с САО</w:t>
      </w:r>
    </w:p>
    <w:p w:rsidR="00D0011B" w:rsidRPr="00D0011B" w:rsidRDefault="00D0011B" w:rsidP="00D0011B">
      <w:pPr>
        <w:pStyle w:val="a3"/>
        <w:numPr>
          <w:ilvl w:val="0"/>
          <w:numId w:val="18"/>
        </w:numPr>
        <w:autoSpaceDE w:val="0"/>
        <w:autoSpaceDN w:val="0"/>
        <w:adjustRightInd w:val="0"/>
        <w:snapToGrid w:val="0"/>
        <w:spacing w:after="200"/>
        <w:ind w:left="714" w:hanging="357"/>
        <w:contextualSpacing w:val="0"/>
        <w:jc w:val="both"/>
        <w:rPr>
          <w:rFonts w:ascii="Times New Roman" w:hAnsi="Times New Roman" w:cs="Times New Roman"/>
          <w:b/>
          <w:bCs/>
        </w:rPr>
      </w:pPr>
      <w:r w:rsidRPr="00D0011B">
        <w:rPr>
          <w:rFonts w:ascii="Times New Roman" w:hAnsi="Times New Roman" w:cs="Times New Roman"/>
          <w:b/>
          <w:bCs/>
        </w:rPr>
        <w:t xml:space="preserve"> Предложите потенциальные меры для того чтобы избежать повторения подобной ситуации в другой компании?</w:t>
      </w:r>
    </w:p>
    <w:p w:rsidR="00D0011B" w:rsidRDefault="00D0011B" w:rsidP="00D0011B">
      <w:pPr>
        <w:spacing w:after="0" w:line="240" w:lineRule="auto"/>
        <w:rPr>
          <w:rFonts w:ascii="TimesNewRomanPS-BoldMT" w:hAnsi="TimesNewRomanPS-BoldMT" w:cs="TimesNewRomanPS-BoldMT"/>
          <w:b/>
          <w:bCs/>
          <w:sz w:val="28"/>
          <w:szCs w:val="28"/>
        </w:rPr>
      </w:pPr>
    </w:p>
    <w:p w:rsidR="00D0011B" w:rsidRDefault="00D0011B" w:rsidP="00D0011B">
      <w:pPr>
        <w:spacing w:after="0" w:line="240" w:lineRule="auto"/>
        <w:rPr>
          <w:rFonts w:ascii="TimesNewRomanPS-BoldMT" w:hAnsi="TimesNewRomanPS-BoldMT" w:cs="TimesNewRomanPS-BoldMT"/>
          <w:b/>
          <w:bCs/>
          <w:sz w:val="28"/>
          <w:szCs w:val="28"/>
        </w:rPr>
      </w:pPr>
    </w:p>
    <w:p w:rsidR="00D0011B" w:rsidRDefault="00D0011B" w:rsidP="00D0011B">
      <w:pPr>
        <w:spacing w:after="0" w:line="240" w:lineRule="auto"/>
        <w:rPr>
          <w:rFonts w:ascii="TimesNewRomanPS-BoldMT" w:hAnsi="TimesNewRomanPS-BoldMT" w:cs="TimesNewRomanPS-BoldMT"/>
          <w:b/>
          <w:bCs/>
          <w:sz w:val="28"/>
          <w:szCs w:val="28"/>
        </w:rPr>
      </w:pPr>
    </w:p>
    <w:p w:rsidR="00D0011B" w:rsidRDefault="00D0011B" w:rsidP="00D0011B">
      <w:pPr>
        <w:spacing w:after="0" w:line="240" w:lineRule="auto"/>
        <w:rPr>
          <w:rFonts w:ascii="TimesNewRomanPS-BoldMT" w:hAnsi="TimesNewRomanPS-BoldMT" w:cs="TimesNewRomanPS-BoldMT"/>
          <w:b/>
          <w:bCs/>
          <w:sz w:val="28"/>
          <w:szCs w:val="28"/>
        </w:rPr>
      </w:pPr>
    </w:p>
    <w:p w:rsidR="00D0011B" w:rsidRDefault="00D0011B" w:rsidP="00D0011B">
      <w:pPr>
        <w:spacing w:after="0" w:line="240" w:lineRule="auto"/>
        <w:rPr>
          <w:rFonts w:ascii="TimesNewRomanPS-BoldMT" w:hAnsi="TimesNewRomanPS-BoldMT" w:cs="TimesNewRomanPS-BoldMT"/>
          <w:b/>
          <w:bCs/>
          <w:sz w:val="28"/>
          <w:szCs w:val="28"/>
        </w:rPr>
      </w:pPr>
    </w:p>
    <w:p w:rsidR="00D0011B" w:rsidRDefault="00D0011B" w:rsidP="00D0011B">
      <w:pPr>
        <w:spacing w:after="0" w:line="240" w:lineRule="auto"/>
        <w:rPr>
          <w:rFonts w:ascii="TimesNewRomanPS-BoldMT" w:hAnsi="TimesNewRomanPS-BoldMT" w:cs="TimesNewRomanPS-BoldMT"/>
          <w:b/>
          <w:bCs/>
          <w:sz w:val="28"/>
          <w:szCs w:val="28"/>
        </w:rPr>
      </w:pPr>
    </w:p>
    <w:p w:rsidR="00D0011B" w:rsidRDefault="00D0011B" w:rsidP="00D0011B">
      <w:pPr>
        <w:spacing w:after="0" w:line="240" w:lineRule="auto"/>
        <w:rPr>
          <w:rFonts w:ascii="TimesNewRomanPS-BoldMT" w:hAnsi="TimesNewRomanPS-BoldMT" w:cs="TimesNewRomanPS-BoldMT"/>
          <w:b/>
          <w:bCs/>
          <w:sz w:val="28"/>
          <w:szCs w:val="28"/>
        </w:rPr>
      </w:pPr>
    </w:p>
    <w:p w:rsidR="00D0011B" w:rsidRDefault="00D0011B" w:rsidP="00D0011B">
      <w:pPr>
        <w:spacing w:after="0" w:line="240" w:lineRule="auto"/>
        <w:rPr>
          <w:rFonts w:ascii="TimesNewRomanPS-BoldMT" w:hAnsi="TimesNewRomanPS-BoldMT" w:cs="TimesNewRomanPS-BoldMT"/>
          <w:b/>
          <w:bCs/>
          <w:sz w:val="28"/>
          <w:szCs w:val="28"/>
        </w:rPr>
      </w:pPr>
    </w:p>
    <w:p w:rsidR="00D0011B" w:rsidRDefault="00D0011B" w:rsidP="00D0011B">
      <w:pPr>
        <w:spacing w:after="0" w:line="240" w:lineRule="auto"/>
        <w:rPr>
          <w:rFonts w:ascii="TimesNewRomanPS-BoldMT" w:hAnsi="TimesNewRomanPS-BoldMT" w:cs="TimesNewRomanPS-BoldMT"/>
          <w:b/>
          <w:bCs/>
          <w:sz w:val="28"/>
          <w:szCs w:val="28"/>
        </w:rPr>
      </w:pPr>
    </w:p>
    <w:p w:rsidR="00D0011B" w:rsidRDefault="00D0011B" w:rsidP="00D0011B">
      <w:pPr>
        <w:spacing w:after="0" w:line="240" w:lineRule="auto"/>
        <w:rPr>
          <w:rFonts w:ascii="TimesNewRomanPS-BoldMT" w:hAnsi="TimesNewRomanPS-BoldMT" w:cs="TimesNewRomanPS-BoldMT"/>
          <w:b/>
          <w:bCs/>
          <w:sz w:val="28"/>
          <w:szCs w:val="28"/>
        </w:rPr>
      </w:pPr>
    </w:p>
    <w:p w:rsidR="00D0011B" w:rsidRDefault="00D0011B" w:rsidP="00D0011B">
      <w:pPr>
        <w:spacing w:after="0" w:line="240" w:lineRule="auto"/>
        <w:rPr>
          <w:rFonts w:ascii="TimesNewRomanPS-BoldMT" w:hAnsi="TimesNewRomanPS-BoldMT" w:cs="TimesNewRomanPS-BoldMT"/>
          <w:b/>
          <w:bCs/>
          <w:sz w:val="28"/>
          <w:szCs w:val="28"/>
        </w:rPr>
      </w:pPr>
    </w:p>
    <w:p w:rsidR="00D0011B" w:rsidRDefault="00D0011B" w:rsidP="00D0011B">
      <w:pPr>
        <w:spacing w:after="0" w:line="240" w:lineRule="auto"/>
        <w:rPr>
          <w:rFonts w:ascii="TimesNewRomanPS-BoldMT" w:hAnsi="TimesNewRomanPS-BoldMT" w:cs="TimesNewRomanPS-BoldMT"/>
          <w:b/>
          <w:bCs/>
          <w:sz w:val="28"/>
          <w:szCs w:val="28"/>
        </w:rPr>
      </w:pPr>
    </w:p>
    <w:p w:rsidR="00D0011B" w:rsidRDefault="00D0011B" w:rsidP="00D0011B">
      <w:pPr>
        <w:spacing w:after="0" w:line="240" w:lineRule="auto"/>
        <w:rPr>
          <w:rFonts w:ascii="TimesNewRomanPS-BoldMT" w:hAnsi="TimesNewRomanPS-BoldMT" w:cs="TimesNewRomanPS-BoldMT"/>
          <w:b/>
          <w:bCs/>
          <w:sz w:val="28"/>
          <w:szCs w:val="28"/>
        </w:rPr>
      </w:pPr>
    </w:p>
    <w:p w:rsidR="00D0011B" w:rsidRDefault="00D0011B" w:rsidP="00D0011B">
      <w:pPr>
        <w:spacing w:after="0" w:line="240" w:lineRule="auto"/>
        <w:rPr>
          <w:rFonts w:ascii="TimesNewRomanPS-BoldMT" w:hAnsi="TimesNewRomanPS-BoldMT" w:cs="TimesNewRomanPS-BoldMT"/>
          <w:b/>
          <w:bCs/>
          <w:sz w:val="28"/>
          <w:szCs w:val="28"/>
        </w:rPr>
      </w:pPr>
    </w:p>
    <w:p w:rsidR="00D0011B" w:rsidRDefault="00D0011B" w:rsidP="00D0011B">
      <w:pPr>
        <w:spacing w:after="0" w:line="240" w:lineRule="auto"/>
        <w:rPr>
          <w:rFonts w:ascii="TimesNewRomanPS-BoldMT" w:hAnsi="TimesNewRomanPS-BoldMT" w:cs="TimesNewRomanPS-BoldMT"/>
          <w:b/>
          <w:bCs/>
          <w:sz w:val="28"/>
          <w:szCs w:val="28"/>
        </w:rPr>
      </w:pPr>
    </w:p>
    <w:p w:rsidR="00D0011B" w:rsidRDefault="00D0011B" w:rsidP="00D0011B">
      <w:pPr>
        <w:spacing w:after="0" w:line="240" w:lineRule="auto"/>
        <w:rPr>
          <w:rFonts w:ascii="TimesNewRomanPS-BoldMT" w:hAnsi="TimesNewRomanPS-BoldMT" w:cs="TimesNewRomanPS-BoldMT"/>
          <w:b/>
          <w:bCs/>
          <w:sz w:val="28"/>
          <w:szCs w:val="28"/>
        </w:rPr>
      </w:pPr>
    </w:p>
    <w:p w:rsidR="00D0011B" w:rsidRDefault="00D0011B" w:rsidP="00D0011B">
      <w:pPr>
        <w:spacing w:after="0" w:line="240" w:lineRule="auto"/>
        <w:rPr>
          <w:rFonts w:ascii="TimesNewRomanPS-BoldMT" w:hAnsi="TimesNewRomanPS-BoldMT" w:cs="TimesNewRomanPS-BoldMT"/>
          <w:b/>
          <w:bCs/>
          <w:sz w:val="28"/>
          <w:szCs w:val="28"/>
        </w:rPr>
      </w:pPr>
    </w:p>
    <w:p w:rsidR="00D0011B" w:rsidRDefault="00D0011B" w:rsidP="00D0011B">
      <w:pPr>
        <w:spacing w:after="0" w:line="240" w:lineRule="auto"/>
        <w:rPr>
          <w:rFonts w:ascii="TimesNewRomanPS-BoldMT" w:hAnsi="TimesNewRomanPS-BoldMT" w:cs="TimesNewRomanPS-BoldMT"/>
          <w:b/>
          <w:bCs/>
          <w:sz w:val="28"/>
          <w:szCs w:val="28"/>
        </w:rPr>
      </w:pPr>
    </w:p>
    <w:p w:rsidR="00D0011B" w:rsidRDefault="00D0011B" w:rsidP="00D0011B">
      <w:pPr>
        <w:spacing w:after="0" w:line="240" w:lineRule="auto"/>
        <w:rPr>
          <w:rFonts w:ascii="TimesNewRomanPS-BoldMT" w:hAnsi="TimesNewRomanPS-BoldMT" w:cs="TimesNewRomanPS-BoldMT"/>
          <w:b/>
          <w:bCs/>
          <w:sz w:val="28"/>
          <w:szCs w:val="28"/>
        </w:rPr>
      </w:pPr>
    </w:p>
    <w:p w:rsidR="00D0011B" w:rsidRDefault="00D0011B" w:rsidP="00D0011B">
      <w:pPr>
        <w:spacing w:after="0" w:line="240" w:lineRule="auto"/>
        <w:rPr>
          <w:rFonts w:ascii="TimesNewRomanPS-BoldMT" w:hAnsi="TimesNewRomanPS-BoldMT" w:cs="TimesNewRomanPS-BoldMT"/>
          <w:b/>
          <w:bCs/>
          <w:sz w:val="28"/>
          <w:szCs w:val="28"/>
        </w:rPr>
      </w:pPr>
    </w:p>
    <w:p w:rsidR="00D0011B" w:rsidRDefault="00D0011B" w:rsidP="00D0011B">
      <w:pPr>
        <w:spacing w:after="0" w:line="240" w:lineRule="auto"/>
        <w:rPr>
          <w:rFonts w:ascii="TimesNewRomanPS-BoldMT" w:hAnsi="TimesNewRomanPS-BoldMT" w:cs="TimesNewRomanPS-BoldMT"/>
          <w:b/>
          <w:bCs/>
          <w:sz w:val="28"/>
          <w:szCs w:val="28"/>
        </w:rPr>
      </w:pPr>
    </w:p>
    <w:p w:rsidR="00D0011B" w:rsidRDefault="00D0011B" w:rsidP="00D0011B">
      <w:pPr>
        <w:spacing w:after="0" w:line="240" w:lineRule="auto"/>
        <w:rPr>
          <w:rFonts w:ascii="TimesNewRomanPS-BoldMT" w:hAnsi="TimesNewRomanPS-BoldMT" w:cs="TimesNewRomanPS-BoldMT"/>
          <w:b/>
          <w:bCs/>
          <w:sz w:val="28"/>
          <w:szCs w:val="28"/>
        </w:rPr>
      </w:pPr>
    </w:p>
    <w:p w:rsidR="00D0011B" w:rsidRDefault="00D0011B" w:rsidP="00D0011B">
      <w:pPr>
        <w:spacing w:after="0" w:line="240" w:lineRule="auto"/>
        <w:rPr>
          <w:rFonts w:ascii="TimesNewRomanPS-BoldMT" w:hAnsi="TimesNewRomanPS-BoldMT" w:cs="TimesNewRomanPS-BoldMT"/>
          <w:b/>
          <w:bCs/>
          <w:sz w:val="28"/>
          <w:szCs w:val="28"/>
        </w:rPr>
      </w:pPr>
    </w:p>
    <w:p w:rsidR="00D0011B" w:rsidRDefault="00D0011B" w:rsidP="00D0011B">
      <w:pPr>
        <w:spacing w:after="0" w:line="240" w:lineRule="auto"/>
        <w:rPr>
          <w:rFonts w:ascii="TimesNewRomanPS-BoldMT" w:hAnsi="TimesNewRomanPS-BoldMT" w:cs="TimesNewRomanPS-BoldMT"/>
          <w:b/>
          <w:bCs/>
          <w:sz w:val="28"/>
          <w:szCs w:val="28"/>
        </w:rPr>
      </w:pPr>
    </w:p>
    <w:p w:rsidR="00D0011B" w:rsidRDefault="00D0011B" w:rsidP="00D0011B">
      <w:pPr>
        <w:spacing w:after="0" w:line="240" w:lineRule="auto"/>
        <w:rPr>
          <w:rFonts w:ascii="TimesNewRomanPS-BoldMT" w:hAnsi="TimesNewRomanPS-BoldMT" w:cs="TimesNewRomanPS-BoldMT"/>
          <w:b/>
          <w:bCs/>
          <w:sz w:val="28"/>
          <w:szCs w:val="28"/>
        </w:rPr>
      </w:pPr>
    </w:p>
    <w:p w:rsidR="00D0011B" w:rsidRDefault="00D0011B" w:rsidP="00D0011B">
      <w:pPr>
        <w:spacing w:after="0" w:line="240" w:lineRule="auto"/>
        <w:rPr>
          <w:rFonts w:ascii="TimesNewRomanPS-BoldMT" w:hAnsi="TimesNewRomanPS-BoldMT" w:cs="TimesNewRomanPS-BoldMT"/>
          <w:b/>
          <w:bCs/>
          <w:sz w:val="28"/>
          <w:szCs w:val="28"/>
        </w:rPr>
      </w:pPr>
    </w:p>
    <w:p w:rsidR="00D0011B" w:rsidRDefault="00D0011B" w:rsidP="00D0011B">
      <w:pPr>
        <w:spacing w:after="0" w:line="240" w:lineRule="auto"/>
        <w:rPr>
          <w:rFonts w:ascii="TimesNewRomanPS-BoldMT" w:hAnsi="TimesNewRomanPS-BoldMT" w:cs="TimesNewRomanPS-BoldMT"/>
          <w:b/>
          <w:bCs/>
          <w:sz w:val="28"/>
          <w:szCs w:val="28"/>
        </w:rPr>
      </w:pPr>
    </w:p>
    <w:p w:rsidR="00D0011B" w:rsidRDefault="00D0011B" w:rsidP="00D0011B">
      <w:pPr>
        <w:spacing w:after="0" w:line="240" w:lineRule="auto"/>
        <w:rPr>
          <w:rFonts w:ascii="TimesNewRomanPS-BoldMT" w:hAnsi="TimesNewRomanPS-BoldMT" w:cs="TimesNewRomanPS-BoldMT"/>
          <w:b/>
          <w:bCs/>
          <w:sz w:val="28"/>
          <w:szCs w:val="28"/>
        </w:rPr>
      </w:pPr>
    </w:p>
    <w:p w:rsidR="00D0011B" w:rsidRDefault="00D0011B" w:rsidP="00D0011B">
      <w:pPr>
        <w:spacing w:after="0" w:line="240" w:lineRule="auto"/>
        <w:rPr>
          <w:rFonts w:ascii="TimesNewRomanPS-BoldMT" w:hAnsi="TimesNewRomanPS-BoldMT" w:cs="TimesNewRomanPS-BoldMT"/>
          <w:b/>
          <w:bCs/>
          <w:sz w:val="28"/>
          <w:szCs w:val="28"/>
        </w:rPr>
      </w:pPr>
    </w:p>
    <w:p w:rsidR="00D0011B" w:rsidRDefault="00D0011B" w:rsidP="00D0011B">
      <w:pPr>
        <w:spacing w:after="0" w:line="240" w:lineRule="auto"/>
        <w:rPr>
          <w:rFonts w:ascii="TimesNewRomanPS-BoldMT" w:hAnsi="TimesNewRomanPS-BoldMT" w:cs="TimesNewRomanPS-BoldMT"/>
          <w:b/>
          <w:bCs/>
          <w:sz w:val="28"/>
          <w:szCs w:val="28"/>
        </w:rPr>
      </w:pPr>
    </w:p>
    <w:p w:rsidR="00D0011B" w:rsidRDefault="00D0011B" w:rsidP="00D0011B">
      <w:pPr>
        <w:autoSpaceDE w:val="0"/>
        <w:autoSpaceDN w:val="0"/>
        <w:adjustRightInd w:val="0"/>
        <w:spacing w:after="0" w:line="240" w:lineRule="auto"/>
        <w:rPr>
          <w:rFonts w:ascii="TimesNewRomanPS-BoldMT" w:hAnsi="TimesNewRomanPS-BoldMT" w:cs="TimesNewRomanPS-BoldMT"/>
          <w:b/>
          <w:bCs/>
          <w:sz w:val="24"/>
          <w:szCs w:val="24"/>
        </w:rPr>
      </w:pPr>
    </w:p>
    <w:p w:rsidR="00D0011B" w:rsidRPr="00D0011B" w:rsidRDefault="00D0011B" w:rsidP="00D0011B">
      <w:pPr>
        <w:autoSpaceDE w:val="0"/>
        <w:autoSpaceDN w:val="0"/>
        <w:adjustRightInd w:val="0"/>
        <w:spacing w:after="0" w:line="240" w:lineRule="auto"/>
        <w:rPr>
          <w:rFonts w:ascii="TimesNewRomanPS-BoldMT" w:hAnsi="TimesNewRomanPS-BoldMT" w:cs="TimesNewRomanPS-BoldMT"/>
          <w:b/>
          <w:bCs/>
          <w:sz w:val="24"/>
          <w:szCs w:val="24"/>
        </w:rPr>
      </w:pPr>
      <w:r w:rsidRPr="00D0011B">
        <w:rPr>
          <w:rFonts w:ascii="TimesNewRomanPS-BoldMT" w:hAnsi="TimesNewRomanPS-BoldMT" w:cs="TimesNewRomanPS-BoldMT"/>
          <w:b/>
          <w:bCs/>
          <w:sz w:val="24"/>
          <w:szCs w:val="24"/>
        </w:rPr>
        <w:lastRenderedPageBreak/>
        <w:t>4. ПАСПОРТ КОМПЛЕКТА ОЦЕНОЧНЫХ СРЕДСТВ</w:t>
      </w:r>
    </w:p>
    <w:p w:rsidR="00D0011B" w:rsidRPr="00D0011B" w:rsidRDefault="00D0011B" w:rsidP="00D0011B">
      <w:pPr>
        <w:autoSpaceDE w:val="0"/>
        <w:autoSpaceDN w:val="0"/>
        <w:adjustRightInd w:val="0"/>
        <w:spacing w:after="0" w:line="240" w:lineRule="auto"/>
        <w:rPr>
          <w:rFonts w:ascii="TimesNewRomanPS-BoldMT" w:hAnsi="TimesNewRomanPS-BoldMT" w:cs="TimesNewRomanPS-BoldMT"/>
          <w:b/>
          <w:bCs/>
          <w:sz w:val="24"/>
          <w:szCs w:val="24"/>
        </w:rPr>
      </w:pPr>
      <w:r w:rsidRPr="00D0011B">
        <w:rPr>
          <w:rFonts w:ascii="TimesNewRomanPS-BoldMT" w:hAnsi="TimesNewRomanPS-BoldMT" w:cs="TimesNewRomanPS-BoldMT"/>
          <w:b/>
          <w:bCs/>
          <w:sz w:val="24"/>
          <w:szCs w:val="24"/>
        </w:rPr>
        <w:t>4.1. Область применения</w:t>
      </w:r>
    </w:p>
    <w:p w:rsidR="00D0011B" w:rsidRPr="00D0011B" w:rsidRDefault="00D0011B" w:rsidP="00D0011B">
      <w:pPr>
        <w:autoSpaceDE w:val="0"/>
        <w:autoSpaceDN w:val="0"/>
        <w:adjustRightInd w:val="0"/>
        <w:spacing w:after="0" w:line="240" w:lineRule="auto"/>
        <w:rPr>
          <w:rFonts w:ascii="TimesNewRomanPSMT" w:hAnsi="TimesNewRomanPSMT" w:cs="TimesNewRomanPSMT"/>
          <w:sz w:val="24"/>
          <w:szCs w:val="24"/>
        </w:rPr>
      </w:pPr>
      <w:r w:rsidRPr="00D0011B">
        <w:rPr>
          <w:rFonts w:ascii="TimesNewRomanPSMT" w:hAnsi="TimesNewRomanPSMT" w:cs="TimesNewRomanPSMT"/>
          <w:sz w:val="24"/>
          <w:szCs w:val="24"/>
        </w:rPr>
        <w:t>Комплект оценочных средств предназначен для оценки квалификации</w:t>
      </w:r>
    </w:p>
    <w:p w:rsidR="00D0011B" w:rsidRPr="00D0011B" w:rsidRDefault="00D0011B" w:rsidP="00D0011B">
      <w:pPr>
        <w:rPr>
          <w:rFonts w:ascii="TimesNewRomanPSMT" w:hAnsi="TimesNewRomanPSMT" w:cs="TimesNewRomanPSMT"/>
          <w:b/>
          <w:sz w:val="24"/>
          <w:szCs w:val="24"/>
        </w:rPr>
      </w:pPr>
      <w:r w:rsidRPr="00D0011B">
        <w:rPr>
          <w:rFonts w:ascii="TimesNewRomanPSMT" w:hAnsi="TimesNewRomanPSMT" w:cs="TimesNewRomanPSMT"/>
          <w:b/>
          <w:i/>
          <w:sz w:val="24"/>
          <w:szCs w:val="24"/>
          <w:u w:val="single"/>
        </w:rPr>
        <w:t>Специалист по корпоративному управлению рисками</w:t>
      </w:r>
    </w:p>
    <w:p w:rsidR="00D0011B" w:rsidRPr="00D0011B" w:rsidRDefault="00D0011B" w:rsidP="00D0011B">
      <w:pPr>
        <w:autoSpaceDE w:val="0"/>
        <w:autoSpaceDN w:val="0"/>
        <w:adjustRightInd w:val="0"/>
        <w:spacing w:after="0" w:line="240" w:lineRule="auto"/>
        <w:rPr>
          <w:rFonts w:ascii="TimesNewRomanPSMT" w:hAnsi="TimesNewRomanPSMT" w:cs="TimesNewRomanPSMT"/>
          <w:sz w:val="24"/>
          <w:szCs w:val="24"/>
        </w:rPr>
      </w:pPr>
      <w:r w:rsidRPr="00D0011B">
        <w:rPr>
          <w:rFonts w:ascii="TimesNewRomanPSMT" w:hAnsi="TimesNewRomanPSMT" w:cs="TimesNewRomanPSMT"/>
          <w:sz w:val="24"/>
          <w:szCs w:val="24"/>
        </w:rPr>
        <w:t>Профессиональный стандарт</w:t>
      </w:r>
    </w:p>
    <w:p w:rsidR="00D0011B" w:rsidRPr="00D0011B" w:rsidRDefault="00D0011B" w:rsidP="00D0011B">
      <w:pPr>
        <w:autoSpaceDE w:val="0"/>
        <w:autoSpaceDN w:val="0"/>
        <w:adjustRightInd w:val="0"/>
        <w:spacing w:after="0" w:line="240" w:lineRule="auto"/>
        <w:rPr>
          <w:rFonts w:ascii="TimesNewRomanPSMT" w:hAnsi="TimesNewRomanPSMT" w:cs="TimesNewRomanPSMT"/>
          <w:sz w:val="24"/>
          <w:szCs w:val="24"/>
        </w:rPr>
      </w:pPr>
      <w:r w:rsidRPr="00D0011B">
        <w:rPr>
          <w:rFonts w:ascii="TimesNewRomanPSMT" w:hAnsi="TimesNewRomanPSMT" w:cs="TimesNewRomanPSMT"/>
          <w:i/>
          <w:sz w:val="24"/>
          <w:szCs w:val="24"/>
          <w:u w:val="single"/>
        </w:rPr>
        <w:t>Специалист по управлению рисками (</w:t>
      </w:r>
      <w:proofErr w:type="spellStart"/>
      <w:r w:rsidRPr="00D0011B">
        <w:rPr>
          <w:rFonts w:ascii="TimesNewRomanPSMT" w:hAnsi="TimesNewRomanPSMT" w:cs="TimesNewRomanPSMT"/>
          <w:i/>
          <w:sz w:val="24"/>
          <w:szCs w:val="24"/>
          <w:u w:val="single"/>
        </w:rPr>
        <w:t>рег.номер</w:t>
      </w:r>
      <w:proofErr w:type="spellEnd"/>
      <w:r w:rsidRPr="00D0011B">
        <w:rPr>
          <w:rFonts w:ascii="TimesNewRomanPSMT" w:hAnsi="TimesNewRomanPSMT" w:cs="TimesNewRomanPSMT"/>
          <w:i/>
          <w:sz w:val="24"/>
          <w:szCs w:val="24"/>
          <w:u w:val="single"/>
        </w:rPr>
        <w:t xml:space="preserve"> 452, Утвержден Приказом Министерства труда и социальной защиты Российской Федерации от 7 сентября 2015 г. №591н)                                                                                                                                                             </w:t>
      </w:r>
    </w:p>
    <w:p w:rsidR="00D0011B" w:rsidRPr="00D0011B" w:rsidRDefault="00D0011B" w:rsidP="00D0011B">
      <w:pPr>
        <w:autoSpaceDE w:val="0"/>
        <w:autoSpaceDN w:val="0"/>
        <w:adjustRightInd w:val="0"/>
        <w:spacing w:after="0" w:line="240" w:lineRule="auto"/>
        <w:rPr>
          <w:rFonts w:ascii="TimesNewRomanPSMT" w:hAnsi="TimesNewRomanPSMT" w:cs="TimesNewRomanPSMT"/>
          <w:sz w:val="24"/>
          <w:szCs w:val="24"/>
        </w:rPr>
      </w:pPr>
    </w:p>
    <w:p w:rsidR="00D0011B" w:rsidRPr="00D0011B" w:rsidRDefault="00D0011B" w:rsidP="00D0011B">
      <w:pPr>
        <w:autoSpaceDE w:val="0"/>
        <w:autoSpaceDN w:val="0"/>
        <w:adjustRightInd w:val="0"/>
        <w:spacing w:after="0" w:line="240" w:lineRule="auto"/>
        <w:rPr>
          <w:rFonts w:ascii="TimesNewRomanPSMT" w:hAnsi="TimesNewRomanPSMT" w:cs="TimesNewRomanPSMT"/>
          <w:sz w:val="24"/>
          <w:szCs w:val="24"/>
        </w:rPr>
      </w:pPr>
      <w:r w:rsidRPr="00D0011B">
        <w:rPr>
          <w:rFonts w:ascii="TimesNewRomanPSMT" w:hAnsi="TimesNewRomanPSMT" w:cs="TimesNewRomanPSMT"/>
          <w:sz w:val="24"/>
          <w:szCs w:val="24"/>
        </w:rPr>
        <w:t>Уровень квалификации</w:t>
      </w:r>
    </w:p>
    <w:p w:rsidR="00D0011B" w:rsidRPr="00D0011B" w:rsidRDefault="00D0011B" w:rsidP="00D0011B">
      <w:pPr>
        <w:spacing w:after="0" w:line="240" w:lineRule="auto"/>
        <w:rPr>
          <w:rFonts w:ascii="TimesNewRomanPS-BoldMT" w:hAnsi="TimesNewRomanPS-BoldMT" w:cs="TimesNewRomanPS-BoldMT"/>
          <w:b/>
          <w:bCs/>
          <w:sz w:val="24"/>
          <w:szCs w:val="24"/>
        </w:rPr>
      </w:pPr>
      <w:r w:rsidRPr="00D0011B">
        <w:rPr>
          <w:rFonts w:ascii="TimesNewRomanPSMT" w:hAnsi="TimesNewRomanPSMT" w:cs="TimesNewRomanPSMT"/>
          <w:b/>
          <w:i/>
          <w:sz w:val="24"/>
          <w:szCs w:val="24"/>
          <w:u w:val="single"/>
        </w:rPr>
        <w:t>8</w:t>
      </w:r>
      <w:r w:rsidRPr="00D0011B">
        <w:rPr>
          <w:rFonts w:ascii="TimesNewRomanPSMT" w:hAnsi="TimesNewRomanPSMT" w:cs="TimesNewRomanPSMT"/>
          <w:b/>
          <w:sz w:val="24"/>
          <w:szCs w:val="24"/>
        </w:rPr>
        <w:t>__________________________________________</w:t>
      </w:r>
    </w:p>
    <w:p w:rsidR="00690585" w:rsidRDefault="00690585" w:rsidP="00D0011B">
      <w:pPr>
        <w:spacing w:after="0" w:line="240" w:lineRule="auto"/>
        <w:rPr>
          <w:rFonts w:ascii="TimesNewRomanPS-BoldMT" w:hAnsi="TimesNewRomanPS-BoldMT" w:cs="TimesNewRomanPS-BoldMT"/>
          <w:b/>
          <w:bCs/>
          <w:sz w:val="24"/>
          <w:szCs w:val="24"/>
        </w:rPr>
      </w:pPr>
    </w:p>
    <w:p w:rsidR="00690585" w:rsidRPr="00690585" w:rsidRDefault="00690585" w:rsidP="00690585">
      <w:pPr>
        <w:autoSpaceDE w:val="0"/>
        <w:autoSpaceDN w:val="0"/>
        <w:adjustRightInd w:val="0"/>
        <w:spacing w:after="0" w:line="240" w:lineRule="auto"/>
        <w:rPr>
          <w:rFonts w:ascii="TimesNewRomanPS-BoldMT" w:hAnsi="TimesNewRomanPS-BoldMT" w:cs="TimesNewRomanPS-BoldMT"/>
          <w:b/>
          <w:bCs/>
          <w:sz w:val="24"/>
          <w:szCs w:val="24"/>
        </w:rPr>
      </w:pPr>
      <w:r w:rsidRPr="00690585">
        <w:rPr>
          <w:rFonts w:ascii="TimesNewRomanPS-BoldMT" w:hAnsi="TimesNewRomanPS-BoldMT" w:cs="TimesNewRomanPS-BoldMT"/>
          <w:b/>
          <w:bCs/>
          <w:sz w:val="24"/>
          <w:szCs w:val="24"/>
        </w:rPr>
        <w:t>4.2. Оценочные средства для теоретического этапа профессионального экзамена</w:t>
      </w:r>
    </w:p>
    <w:p w:rsidR="00690585" w:rsidRDefault="00690585" w:rsidP="00690585">
      <w:pPr>
        <w:autoSpaceDE w:val="0"/>
        <w:autoSpaceDN w:val="0"/>
        <w:adjustRightInd w:val="0"/>
        <w:spacing w:after="0"/>
        <w:jc w:val="both"/>
        <w:rPr>
          <w:rFonts w:ascii="TimesNewRomanPS-BoldMT" w:hAnsi="TimesNewRomanPS-BoldMT" w:cs="TimesNewRomanPS-BoldMT"/>
          <w:b/>
          <w:bCs/>
          <w:sz w:val="28"/>
          <w:szCs w:val="28"/>
        </w:rPr>
      </w:pPr>
    </w:p>
    <w:p w:rsidR="00690585" w:rsidRPr="00690585" w:rsidRDefault="00690585" w:rsidP="00690585">
      <w:pPr>
        <w:autoSpaceDE w:val="0"/>
        <w:autoSpaceDN w:val="0"/>
        <w:adjustRightInd w:val="0"/>
        <w:spacing w:after="0"/>
        <w:jc w:val="both"/>
        <w:rPr>
          <w:rFonts w:ascii="TimesNewRomanPS-BoldMT" w:hAnsi="TimesNewRomanPS-BoldMT" w:cs="TimesNewRomanPS-BoldMT"/>
          <w:b/>
          <w:bCs/>
          <w:sz w:val="24"/>
          <w:szCs w:val="24"/>
        </w:rPr>
      </w:pPr>
      <w:r w:rsidRPr="00690585">
        <w:rPr>
          <w:rFonts w:ascii="TimesNewRomanPS-BoldMT" w:hAnsi="TimesNewRomanPS-BoldMT" w:cs="TimesNewRomanPS-BoldMT"/>
          <w:b/>
          <w:bCs/>
          <w:sz w:val="24"/>
          <w:szCs w:val="24"/>
        </w:rPr>
        <w:t>Вопрос.</w:t>
      </w:r>
    </w:p>
    <w:p w:rsidR="00690585" w:rsidRPr="00690585" w:rsidRDefault="00690585" w:rsidP="00690585">
      <w:pPr>
        <w:jc w:val="both"/>
        <w:rPr>
          <w:rFonts w:ascii="TimesNewRomanPS-BoldMT" w:hAnsi="TimesNewRomanPS-BoldMT" w:cs="TimesNewRomanPS-BoldMT"/>
          <w:bCs/>
          <w:sz w:val="24"/>
          <w:szCs w:val="24"/>
        </w:rPr>
      </w:pPr>
      <w:r w:rsidRPr="00690585">
        <w:rPr>
          <w:rFonts w:ascii="TimesNewRomanPS-BoldMT" w:hAnsi="TimesNewRomanPS-BoldMT" w:cs="TimesNewRomanPS-BoldMT"/>
          <w:bCs/>
          <w:sz w:val="24"/>
          <w:szCs w:val="24"/>
        </w:rPr>
        <w:t>Задание с выбором одного варианта ответа.</w:t>
      </w:r>
    </w:p>
    <w:p w:rsidR="00690585" w:rsidRPr="00690585" w:rsidRDefault="00690585" w:rsidP="00690585">
      <w:pPr>
        <w:jc w:val="both"/>
        <w:rPr>
          <w:rFonts w:ascii="TimesNewRomanPS-BoldMT" w:hAnsi="TimesNewRomanPS-BoldMT" w:cs="TimesNewRomanPS-BoldMT"/>
          <w:b/>
          <w:bCs/>
          <w:sz w:val="24"/>
          <w:szCs w:val="24"/>
        </w:rPr>
      </w:pPr>
      <w:r w:rsidRPr="00690585">
        <w:rPr>
          <w:rFonts w:ascii="TimesNewRomanPS-BoldMT" w:hAnsi="TimesNewRomanPS-BoldMT" w:cs="TimesNewRomanPS-BoldMT"/>
          <w:b/>
          <w:bCs/>
          <w:sz w:val="24"/>
          <w:szCs w:val="24"/>
        </w:rPr>
        <w:t>Даны следующие утверждения:</w:t>
      </w:r>
    </w:p>
    <w:p w:rsidR="00690585" w:rsidRPr="00690585" w:rsidRDefault="00690585" w:rsidP="00690585">
      <w:pPr>
        <w:pStyle w:val="a3"/>
        <w:numPr>
          <w:ilvl w:val="0"/>
          <w:numId w:val="19"/>
        </w:numPr>
        <w:jc w:val="both"/>
        <w:rPr>
          <w:rFonts w:ascii="TimesNewRomanPS-BoldMT" w:eastAsiaTheme="minorHAnsi" w:hAnsi="TimesNewRomanPS-BoldMT" w:cs="TimesNewRomanPS-BoldMT"/>
          <w:b/>
          <w:bCs/>
          <w:lang w:eastAsia="en-US"/>
        </w:rPr>
      </w:pPr>
      <w:r w:rsidRPr="00690585">
        <w:rPr>
          <w:rFonts w:ascii="TimesNewRomanPS-BoldMT" w:eastAsiaTheme="minorHAnsi" w:hAnsi="TimesNewRomanPS-BoldMT" w:cs="TimesNewRomanPS-BoldMT"/>
          <w:b/>
          <w:bCs/>
          <w:lang w:eastAsia="en-US"/>
        </w:rPr>
        <w:t xml:space="preserve">Риск-стратегия формируется в одностороннем направлении по принципу «сверху-вниз» (от высшего менеджмента </w:t>
      </w:r>
      <w:proofErr w:type="gramStart"/>
      <w:r w:rsidRPr="00690585">
        <w:rPr>
          <w:rFonts w:ascii="TimesNewRomanPS-BoldMT" w:eastAsiaTheme="minorHAnsi" w:hAnsi="TimesNewRomanPS-BoldMT" w:cs="TimesNewRomanPS-BoldMT"/>
          <w:b/>
          <w:bCs/>
          <w:lang w:eastAsia="en-US"/>
        </w:rPr>
        <w:t>к бизнес</w:t>
      </w:r>
      <w:proofErr w:type="gramEnd"/>
      <w:r w:rsidRPr="00690585">
        <w:rPr>
          <w:rFonts w:ascii="TimesNewRomanPS-BoldMT" w:eastAsiaTheme="minorHAnsi" w:hAnsi="TimesNewRomanPS-BoldMT" w:cs="TimesNewRomanPS-BoldMT"/>
          <w:b/>
          <w:bCs/>
          <w:lang w:eastAsia="en-US"/>
        </w:rPr>
        <w:t xml:space="preserve"> -единицам)</w:t>
      </w:r>
    </w:p>
    <w:p w:rsidR="00690585" w:rsidRPr="00690585" w:rsidRDefault="00690585" w:rsidP="00690585">
      <w:pPr>
        <w:pStyle w:val="a3"/>
        <w:numPr>
          <w:ilvl w:val="0"/>
          <w:numId w:val="19"/>
        </w:numPr>
        <w:spacing w:after="200"/>
        <w:ind w:left="714" w:hanging="357"/>
        <w:jc w:val="both"/>
        <w:rPr>
          <w:rFonts w:ascii="TimesNewRomanPS-BoldMT" w:eastAsiaTheme="minorHAnsi" w:hAnsi="TimesNewRomanPS-BoldMT" w:cs="TimesNewRomanPS-BoldMT"/>
          <w:b/>
          <w:bCs/>
          <w:lang w:eastAsia="en-US"/>
        </w:rPr>
      </w:pPr>
      <w:r w:rsidRPr="00690585">
        <w:rPr>
          <w:rFonts w:ascii="TimesNewRomanPS-BoldMT" w:hAnsi="TimesNewRomanPS-BoldMT" w:cs="TimesNewRomanPS-BoldMT"/>
          <w:b/>
          <w:bCs/>
        </w:rPr>
        <w:t>Стратегический риск может быть оценен с помощью SWOT-анализа</w:t>
      </w:r>
    </w:p>
    <w:p w:rsidR="00690585" w:rsidRPr="00690585" w:rsidRDefault="00690585" w:rsidP="00690585">
      <w:pPr>
        <w:jc w:val="both"/>
        <w:rPr>
          <w:rFonts w:ascii="TimesNewRomanPS-BoldMT" w:hAnsi="TimesNewRomanPS-BoldMT" w:cs="TimesNewRomanPS-BoldMT"/>
          <w:sz w:val="24"/>
          <w:szCs w:val="24"/>
        </w:rPr>
      </w:pPr>
      <w:r>
        <w:rPr>
          <w:rFonts w:ascii="TimesNewRomanPS-BoldMT" w:hAnsi="TimesNewRomanPS-BoldMT" w:cs="TimesNewRomanPS-BoldMT"/>
          <w:b/>
          <w:bCs/>
          <w:sz w:val="24"/>
          <w:szCs w:val="24"/>
        </w:rPr>
        <w:t>Какие из ут</w:t>
      </w:r>
      <w:r w:rsidRPr="00690585">
        <w:rPr>
          <w:rFonts w:ascii="TimesNewRomanPS-BoldMT" w:hAnsi="TimesNewRomanPS-BoldMT" w:cs="TimesNewRomanPS-BoldMT"/>
          <w:b/>
          <w:bCs/>
          <w:sz w:val="24"/>
          <w:szCs w:val="24"/>
        </w:rPr>
        <w:t>ве</w:t>
      </w:r>
      <w:r>
        <w:rPr>
          <w:rFonts w:ascii="TimesNewRomanPS-BoldMT" w:hAnsi="TimesNewRomanPS-BoldMT" w:cs="TimesNewRomanPS-BoldMT"/>
          <w:b/>
          <w:bCs/>
          <w:sz w:val="24"/>
          <w:szCs w:val="24"/>
        </w:rPr>
        <w:t>р</w:t>
      </w:r>
      <w:r w:rsidRPr="00690585">
        <w:rPr>
          <w:rFonts w:ascii="TimesNewRomanPS-BoldMT" w:hAnsi="TimesNewRomanPS-BoldMT" w:cs="TimesNewRomanPS-BoldMT"/>
          <w:b/>
          <w:bCs/>
          <w:sz w:val="24"/>
          <w:szCs w:val="24"/>
        </w:rPr>
        <w:t>ждений верны?</w:t>
      </w:r>
    </w:p>
    <w:p w:rsidR="00690585" w:rsidRPr="00690585" w:rsidRDefault="00690585" w:rsidP="00690585">
      <w:pPr>
        <w:jc w:val="both"/>
        <w:rPr>
          <w:rFonts w:ascii="TimesNewRomanPS-BoldMT" w:hAnsi="TimesNewRomanPS-BoldMT" w:cs="TimesNewRomanPS-BoldMT"/>
          <w:sz w:val="24"/>
          <w:szCs w:val="24"/>
        </w:rPr>
      </w:pPr>
      <w:r w:rsidRPr="00690585">
        <w:rPr>
          <w:rFonts w:ascii="TimesNewRomanPS-BoldMT" w:hAnsi="TimesNewRomanPS-BoldMT" w:cs="TimesNewRomanPS-BoldMT"/>
          <w:sz w:val="24"/>
          <w:szCs w:val="24"/>
        </w:rPr>
        <w:t>Варианты ответа:</w:t>
      </w:r>
    </w:p>
    <w:p w:rsidR="00690585" w:rsidRPr="00690585" w:rsidRDefault="00690585" w:rsidP="00690585">
      <w:pPr>
        <w:pStyle w:val="a3"/>
        <w:numPr>
          <w:ilvl w:val="0"/>
          <w:numId w:val="20"/>
        </w:numPr>
        <w:jc w:val="both"/>
        <w:rPr>
          <w:rFonts w:ascii="TimesNewRomanPS-BoldMT" w:eastAsiaTheme="minorHAnsi" w:hAnsi="TimesNewRomanPS-BoldMT" w:cs="TimesNewRomanPS-BoldMT"/>
          <w:b/>
          <w:bCs/>
          <w:lang w:eastAsia="en-US"/>
        </w:rPr>
      </w:pPr>
      <w:r w:rsidRPr="00690585">
        <w:rPr>
          <w:rFonts w:ascii="TimesNewRomanPS-BoldMT" w:eastAsiaTheme="minorHAnsi" w:hAnsi="TimesNewRomanPS-BoldMT" w:cs="TimesNewRomanPS-BoldMT"/>
          <w:b/>
          <w:bCs/>
          <w:lang w:eastAsia="en-US"/>
        </w:rPr>
        <w:t>Верно только I</w:t>
      </w:r>
    </w:p>
    <w:p w:rsidR="00690585" w:rsidRPr="00690585" w:rsidRDefault="00690585" w:rsidP="00690585">
      <w:pPr>
        <w:pStyle w:val="a3"/>
        <w:numPr>
          <w:ilvl w:val="0"/>
          <w:numId w:val="20"/>
        </w:numPr>
        <w:jc w:val="both"/>
        <w:rPr>
          <w:rFonts w:ascii="TimesNewRomanPS-BoldMT" w:eastAsiaTheme="minorHAnsi" w:hAnsi="TimesNewRomanPS-BoldMT" w:cs="TimesNewRomanPS-BoldMT"/>
          <w:b/>
          <w:bCs/>
          <w:lang w:eastAsia="en-US"/>
        </w:rPr>
      </w:pPr>
      <w:r w:rsidRPr="00690585">
        <w:rPr>
          <w:rFonts w:ascii="TimesNewRomanPS-BoldMT" w:eastAsiaTheme="minorHAnsi" w:hAnsi="TimesNewRomanPS-BoldMT" w:cs="TimesNewRomanPS-BoldMT"/>
          <w:b/>
          <w:bCs/>
          <w:lang w:eastAsia="en-US"/>
        </w:rPr>
        <w:t xml:space="preserve">Верно только II </w:t>
      </w:r>
    </w:p>
    <w:p w:rsidR="00690585" w:rsidRPr="00690585" w:rsidRDefault="00690585" w:rsidP="00690585">
      <w:pPr>
        <w:pStyle w:val="a3"/>
        <w:numPr>
          <w:ilvl w:val="0"/>
          <w:numId w:val="20"/>
        </w:numPr>
        <w:jc w:val="both"/>
        <w:rPr>
          <w:rFonts w:ascii="TimesNewRomanPS-BoldMT" w:eastAsiaTheme="minorHAnsi" w:hAnsi="TimesNewRomanPS-BoldMT" w:cs="TimesNewRomanPS-BoldMT"/>
          <w:b/>
          <w:bCs/>
          <w:lang w:eastAsia="en-US"/>
        </w:rPr>
      </w:pPr>
      <w:r w:rsidRPr="00690585">
        <w:rPr>
          <w:rFonts w:ascii="TimesNewRomanPS-BoldMT" w:eastAsiaTheme="minorHAnsi" w:hAnsi="TimesNewRomanPS-BoldMT" w:cs="TimesNewRomanPS-BoldMT"/>
          <w:b/>
          <w:bCs/>
          <w:lang w:eastAsia="en-US"/>
        </w:rPr>
        <w:t>Оба утверждения верны</w:t>
      </w:r>
    </w:p>
    <w:p w:rsidR="00690585" w:rsidRDefault="00690585" w:rsidP="00690585">
      <w:pPr>
        <w:pStyle w:val="a3"/>
        <w:numPr>
          <w:ilvl w:val="0"/>
          <w:numId w:val="20"/>
        </w:numPr>
        <w:jc w:val="both"/>
        <w:rPr>
          <w:rFonts w:ascii="TimesNewRomanPS-BoldMT" w:eastAsiaTheme="minorHAnsi" w:hAnsi="TimesNewRomanPS-BoldMT" w:cs="TimesNewRomanPS-BoldMT"/>
          <w:b/>
          <w:bCs/>
          <w:lang w:eastAsia="en-US"/>
        </w:rPr>
      </w:pPr>
      <w:r w:rsidRPr="00690585">
        <w:rPr>
          <w:rFonts w:ascii="TimesNewRomanPS-BoldMT" w:eastAsiaTheme="minorHAnsi" w:hAnsi="TimesNewRomanPS-BoldMT" w:cs="TimesNewRomanPS-BoldMT"/>
          <w:b/>
          <w:bCs/>
          <w:lang w:eastAsia="en-US"/>
        </w:rPr>
        <w:t>Оба утверждения не верны</w:t>
      </w:r>
    </w:p>
    <w:p w:rsidR="00A52217" w:rsidRDefault="00A52217" w:rsidP="00A52217">
      <w:pPr>
        <w:jc w:val="both"/>
        <w:rPr>
          <w:rFonts w:ascii="TimesNewRomanPS-BoldMT" w:eastAsiaTheme="minorHAnsi" w:hAnsi="TimesNewRomanPS-BoldMT" w:cs="TimesNewRomanPS-BoldMT"/>
          <w:b/>
          <w:bCs/>
        </w:rPr>
      </w:pPr>
    </w:p>
    <w:p w:rsidR="00A52217" w:rsidRPr="00A52217" w:rsidRDefault="00A52217" w:rsidP="00A52217">
      <w:pPr>
        <w:autoSpaceDE w:val="0"/>
        <w:autoSpaceDN w:val="0"/>
        <w:adjustRightInd w:val="0"/>
        <w:spacing w:after="0"/>
        <w:jc w:val="both"/>
        <w:rPr>
          <w:rFonts w:ascii="TimesNewRomanPS-BoldMT" w:hAnsi="TimesNewRomanPS-BoldMT" w:cs="TimesNewRomanPS-BoldMT"/>
          <w:b/>
          <w:bCs/>
          <w:sz w:val="24"/>
          <w:szCs w:val="24"/>
        </w:rPr>
      </w:pPr>
      <w:r w:rsidRPr="00A52217">
        <w:rPr>
          <w:rFonts w:ascii="TimesNewRomanPS-BoldMT" w:hAnsi="TimesNewRomanPS-BoldMT" w:cs="TimesNewRomanPS-BoldMT"/>
          <w:b/>
          <w:bCs/>
          <w:sz w:val="24"/>
          <w:szCs w:val="24"/>
        </w:rPr>
        <w:t>Вопрос.</w:t>
      </w:r>
    </w:p>
    <w:p w:rsidR="00A52217" w:rsidRPr="00A52217" w:rsidRDefault="00A52217" w:rsidP="00A52217">
      <w:pPr>
        <w:jc w:val="both"/>
        <w:rPr>
          <w:rFonts w:ascii="TimesNewRomanPS-BoldMT" w:hAnsi="TimesNewRomanPS-BoldMT" w:cs="TimesNewRomanPS-BoldMT"/>
          <w:bCs/>
          <w:sz w:val="24"/>
          <w:szCs w:val="24"/>
        </w:rPr>
      </w:pPr>
      <w:r w:rsidRPr="00A52217">
        <w:rPr>
          <w:rFonts w:ascii="TimesNewRomanPS-BoldMT" w:hAnsi="TimesNewRomanPS-BoldMT" w:cs="TimesNewRomanPS-BoldMT"/>
          <w:bCs/>
          <w:sz w:val="24"/>
          <w:szCs w:val="24"/>
        </w:rPr>
        <w:t>Задание с выбором всех правильных ответов.</w:t>
      </w:r>
    </w:p>
    <w:p w:rsidR="00A52217" w:rsidRPr="00A52217" w:rsidRDefault="00A52217" w:rsidP="00A52217">
      <w:pPr>
        <w:jc w:val="both"/>
        <w:rPr>
          <w:rFonts w:ascii="Times New Roman"/>
          <w:b/>
          <w:bCs/>
          <w:sz w:val="24"/>
          <w:szCs w:val="24"/>
        </w:rPr>
      </w:pPr>
      <w:r w:rsidRPr="00A52217">
        <w:rPr>
          <w:rFonts w:ascii="Times New Roman" w:hAnsi="Times New Roman" w:cs="Times New Roman"/>
          <w:b/>
          <w:bCs/>
          <w:sz w:val="24"/>
          <w:szCs w:val="24"/>
        </w:rPr>
        <w:t>Организация должна выделять необходимые ресурсы для управления рисками. Какой из них, в соответствии со стандартом ГОСТ Р 31000:2010, считается самым важным?</w:t>
      </w:r>
      <w:r w:rsidRPr="00A52217">
        <w:rPr>
          <w:rFonts w:ascii="Times New Roman" w:hAnsi="Times New Roman" w:cs="Times New Roman"/>
          <w:b/>
          <w:bCs/>
          <w:sz w:val="24"/>
          <w:szCs w:val="24"/>
        </w:rPr>
        <w:tab/>
      </w:r>
    </w:p>
    <w:p w:rsidR="00A52217" w:rsidRPr="00A52217" w:rsidRDefault="00A52217" w:rsidP="00A52217">
      <w:pPr>
        <w:jc w:val="both"/>
        <w:rPr>
          <w:rFonts w:ascii="TimesNewRomanPS-BoldMT" w:hAnsi="TimesNewRomanPS-BoldMT" w:cs="TimesNewRomanPS-BoldMT"/>
          <w:sz w:val="24"/>
          <w:szCs w:val="24"/>
        </w:rPr>
      </w:pPr>
      <w:r w:rsidRPr="00A52217">
        <w:rPr>
          <w:rFonts w:ascii="TimesNewRomanPS-BoldMT" w:hAnsi="TimesNewRomanPS-BoldMT" w:cs="TimesNewRomanPS-BoldMT"/>
          <w:sz w:val="24"/>
          <w:szCs w:val="24"/>
        </w:rPr>
        <w:t>Варианты ответа:</w:t>
      </w:r>
    </w:p>
    <w:p w:rsidR="00A52217" w:rsidRPr="00A52217" w:rsidRDefault="00A52217" w:rsidP="00A52217">
      <w:pPr>
        <w:pStyle w:val="a3"/>
        <w:numPr>
          <w:ilvl w:val="0"/>
          <w:numId w:val="21"/>
        </w:numPr>
        <w:jc w:val="both"/>
        <w:rPr>
          <w:rFonts w:ascii="Times New Roman" w:hAnsi="Times New Roman" w:cs="Times New Roman"/>
          <w:b/>
          <w:bCs/>
        </w:rPr>
      </w:pPr>
      <w:r w:rsidRPr="00A52217">
        <w:rPr>
          <w:rFonts w:ascii="Times New Roman" w:hAnsi="Times New Roman" w:cs="Times New Roman"/>
          <w:b/>
          <w:bCs/>
        </w:rPr>
        <w:t>люди</w:t>
      </w:r>
    </w:p>
    <w:p w:rsidR="00A52217" w:rsidRPr="00A52217" w:rsidRDefault="00A52217" w:rsidP="00A52217">
      <w:pPr>
        <w:pStyle w:val="a3"/>
        <w:numPr>
          <w:ilvl w:val="0"/>
          <w:numId w:val="21"/>
        </w:numPr>
        <w:jc w:val="both"/>
        <w:rPr>
          <w:rFonts w:ascii="Times New Roman" w:hAnsi="Times New Roman" w:cs="Times New Roman"/>
          <w:b/>
          <w:bCs/>
        </w:rPr>
      </w:pPr>
      <w:r w:rsidRPr="00A52217">
        <w:rPr>
          <w:rFonts w:ascii="Times New Roman" w:hAnsi="Times New Roman" w:cs="Times New Roman"/>
          <w:b/>
          <w:bCs/>
        </w:rPr>
        <w:t>время</w:t>
      </w:r>
    </w:p>
    <w:p w:rsidR="00A52217" w:rsidRPr="00A52217" w:rsidRDefault="00A52217" w:rsidP="00A52217">
      <w:pPr>
        <w:pStyle w:val="a3"/>
        <w:numPr>
          <w:ilvl w:val="0"/>
          <w:numId w:val="21"/>
        </w:numPr>
        <w:jc w:val="both"/>
        <w:rPr>
          <w:rFonts w:ascii="Times New Roman" w:hAnsi="Times New Roman" w:cs="Times New Roman"/>
          <w:b/>
          <w:bCs/>
        </w:rPr>
      </w:pPr>
      <w:r w:rsidRPr="00A52217">
        <w:rPr>
          <w:rFonts w:ascii="Times New Roman" w:hAnsi="Times New Roman" w:cs="Times New Roman"/>
          <w:b/>
          <w:bCs/>
        </w:rPr>
        <w:t>деньги</w:t>
      </w:r>
    </w:p>
    <w:p w:rsidR="00A52217" w:rsidRDefault="00A52217" w:rsidP="00A52217">
      <w:pPr>
        <w:pStyle w:val="a3"/>
        <w:numPr>
          <w:ilvl w:val="0"/>
          <w:numId w:val="21"/>
        </w:numPr>
        <w:jc w:val="both"/>
        <w:rPr>
          <w:rFonts w:ascii="Times New Roman" w:hAnsi="Times New Roman" w:cs="Times New Roman"/>
          <w:b/>
          <w:bCs/>
        </w:rPr>
      </w:pPr>
      <w:r w:rsidRPr="00A52217">
        <w:rPr>
          <w:rFonts w:ascii="Times New Roman" w:hAnsi="Times New Roman" w:cs="Times New Roman"/>
          <w:b/>
          <w:bCs/>
        </w:rPr>
        <w:t xml:space="preserve">политический ресурс </w:t>
      </w:r>
    </w:p>
    <w:p w:rsidR="00A52217" w:rsidRDefault="00A52217" w:rsidP="00A52217">
      <w:pPr>
        <w:jc w:val="both"/>
        <w:rPr>
          <w:rFonts w:ascii="Times New Roman" w:hAnsi="Times New Roman" w:cs="Times New Roman"/>
          <w:b/>
          <w:bCs/>
        </w:rPr>
      </w:pPr>
    </w:p>
    <w:p w:rsidR="00A52217" w:rsidRPr="00A52217" w:rsidRDefault="00A52217" w:rsidP="00A52217">
      <w:pPr>
        <w:autoSpaceDE w:val="0"/>
        <w:autoSpaceDN w:val="0"/>
        <w:adjustRightInd w:val="0"/>
        <w:spacing w:after="0"/>
        <w:jc w:val="both"/>
        <w:rPr>
          <w:rFonts w:ascii="TimesNewRomanPS-BoldMT" w:hAnsi="TimesNewRomanPS-BoldMT" w:cs="TimesNewRomanPS-BoldMT"/>
          <w:b/>
          <w:bCs/>
          <w:sz w:val="24"/>
          <w:szCs w:val="24"/>
        </w:rPr>
      </w:pPr>
      <w:r w:rsidRPr="00A52217">
        <w:rPr>
          <w:rFonts w:ascii="TimesNewRomanPS-BoldMT" w:hAnsi="TimesNewRomanPS-BoldMT" w:cs="TimesNewRomanPS-BoldMT"/>
          <w:b/>
          <w:bCs/>
          <w:sz w:val="24"/>
          <w:szCs w:val="24"/>
        </w:rPr>
        <w:t>Вопрос.</w:t>
      </w:r>
    </w:p>
    <w:p w:rsidR="00A52217" w:rsidRPr="00A52217" w:rsidRDefault="00A52217" w:rsidP="00A52217">
      <w:pPr>
        <w:jc w:val="both"/>
        <w:rPr>
          <w:rFonts w:ascii="TimesNewRomanPS-BoldMT" w:hAnsi="TimesNewRomanPS-BoldMT" w:cs="TimesNewRomanPS-BoldMT"/>
          <w:bCs/>
          <w:sz w:val="24"/>
          <w:szCs w:val="24"/>
        </w:rPr>
      </w:pPr>
      <w:r w:rsidRPr="00A52217">
        <w:rPr>
          <w:rFonts w:ascii="TimesNewRomanPS-BoldMT" w:hAnsi="TimesNewRomanPS-BoldMT" w:cs="TimesNewRomanPS-BoldMT"/>
          <w:bCs/>
          <w:sz w:val="24"/>
          <w:szCs w:val="24"/>
        </w:rPr>
        <w:t>Задание с открытым вопросом</w:t>
      </w:r>
    </w:p>
    <w:p w:rsidR="00A52217" w:rsidRPr="00A52217" w:rsidRDefault="00A52217" w:rsidP="00A52217">
      <w:pPr>
        <w:autoSpaceDE w:val="0"/>
        <w:autoSpaceDN w:val="0"/>
        <w:adjustRightInd w:val="0"/>
        <w:spacing w:after="0" w:line="240" w:lineRule="auto"/>
        <w:jc w:val="both"/>
        <w:rPr>
          <w:rFonts w:ascii="TimesNewRomanPS-BoldMT" w:hAnsi="TimesNewRomanPS-BoldMT" w:cs="TimesNewRomanPS-BoldMT"/>
          <w:b/>
          <w:bCs/>
          <w:sz w:val="24"/>
          <w:szCs w:val="24"/>
        </w:rPr>
      </w:pPr>
      <w:r w:rsidRPr="00A52217">
        <w:rPr>
          <w:rFonts w:ascii="TimesNewRomanPS-BoldMT" w:hAnsi="TimesNewRomanPS-BoldMT" w:cs="TimesNewRomanPS-BoldMT"/>
          <w:b/>
          <w:bCs/>
          <w:sz w:val="24"/>
          <w:szCs w:val="24"/>
        </w:rPr>
        <w:lastRenderedPageBreak/>
        <w:t xml:space="preserve">В рамках метода </w:t>
      </w:r>
      <w:proofErr w:type="spellStart"/>
      <w:r w:rsidRPr="00A52217">
        <w:rPr>
          <w:rFonts w:ascii="TimesNewRomanPS-BoldMT" w:hAnsi="TimesNewRomanPS-BoldMT" w:cs="TimesNewRomanPS-BoldMT"/>
          <w:b/>
          <w:bCs/>
          <w:sz w:val="24"/>
          <w:szCs w:val="24"/>
        </w:rPr>
        <w:t>аллокации</w:t>
      </w:r>
      <w:proofErr w:type="spellEnd"/>
      <w:r w:rsidRPr="00A52217">
        <w:rPr>
          <w:rFonts w:ascii="TimesNewRomanPS-BoldMT" w:hAnsi="TimesNewRomanPS-BoldMT" w:cs="TimesNewRomanPS-BoldMT"/>
          <w:b/>
          <w:bCs/>
          <w:sz w:val="24"/>
          <w:szCs w:val="24"/>
        </w:rPr>
        <w:t xml:space="preserve"> капитала выделяют неконсолидированный метод. Перечислите еще три основных метода </w:t>
      </w:r>
      <w:proofErr w:type="spellStart"/>
      <w:r w:rsidRPr="00A52217">
        <w:rPr>
          <w:rFonts w:ascii="TimesNewRomanPS-BoldMT" w:hAnsi="TimesNewRomanPS-BoldMT" w:cs="TimesNewRomanPS-BoldMT"/>
          <w:b/>
          <w:bCs/>
          <w:sz w:val="24"/>
          <w:szCs w:val="24"/>
        </w:rPr>
        <w:t>аллокации</w:t>
      </w:r>
      <w:proofErr w:type="spellEnd"/>
      <w:r w:rsidRPr="00A52217">
        <w:rPr>
          <w:rFonts w:ascii="TimesNewRomanPS-BoldMT" w:hAnsi="TimesNewRomanPS-BoldMT" w:cs="TimesNewRomanPS-BoldMT"/>
          <w:b/>
          <w:bCs/>
          <w:sz w:val="24"/>
          <w:szCs w:val="24"/>
        </w:rPr>
        <w:t xml:space="preserve"> капитала. В ответе укажите методы через запятую с маленькой буквы на русском языке. </w:t>
      </w:r>
    </w:p>
    <w:p w:rsidR="00A52217" w:rsidRDefault="00A52217" w:rsidP="00A52217">
      <w:pPr>
        <w:jc w:val="both"/>
        <w:rPr>
          <w:rFonts w:ascii="Times New Roman" w:hAnsi="Times New Roman" w:cs="Times New Roman"/>
          <w:b/>
          <w:bCs/>
        </w:rPr>
      </w:pPr>
    </w:p>
    <w:p w:rsidR="00A52217" w:rsidRPr="00A52217" w:rsidRDefault="00A52217" w:rsidP="00A52217">
      <w:pPr>
        <w:autoSpaceDE w:val="0"/>
        <w:autoSpaceDN w:val="0"/>
        <w:adjustRightInd w:val="0"/>
        <w:spacing w:after="0"/>
        <w:jc w:val="both"/>
        <w:rPr>
          <w:rFonts w:ascii="TimesNewRomanPS-BoldMT" w:hAnsi="TimesNewRomanPS-BoldMT" w:cs="TimesNewRomanPS-BoldMT"/>
          <w:b/>
          <w:bCs/>
          <w:sz w:val="24"/>
          <w:szCs w:val="24"/>
        </w:rPr>
      </w:pPr>
      <w:r w:rsidRPr="00A52217">
        <w:rPr>
          <w:rFonts w:ascii="TimesNewRomanPS-BoldMT" w:hAnsi="TimesNewRomanPS-BoldMT" w:cs="TimesNewRomanPS-BoldMT"/>
          <w:b/>
          <w:bCs/>
          <w:sz w:val="24"/>
          <w:szCs w:val="24"/>
        </w:rPr>
        <w:t>Вопрос.</w:t>
      </w:r>
    </w:p>
    <w:p w:rsidR="00A52217" w:rsidRPr="00A52217" w:rsidRDefault="00A52217" w:rsidP="00A52217">
      <w:pPr>
        <w:autoSpaceDE w:val="0"/>
        <w:autoSpaceDN w:val="0"/>
        <w:adjustRightInd w:val="0"/>
        <w:spacing w:after="0" w:line="240" w:lineRule="auto"/>
        <w:jc w:val="both"/>
        <w:rPr>
          <w:rFonts w:ascii="TimesNewRomanPSMT" w:hAnsi="TimesNewRomanPSMT" w:cs="TimesNewRomanPSMT"/>
          <w:sz w:val="24"/>
          <w:szCs w:val="24"/>
        </w:rPr>
      </w:pPr>
      <w:r w:rsidRPr="00A52217">
        <w:rPr>
          <w:rFonts w:ascii="TimesNewRomanPSMT" w:hAnsi="TimesNewRomanPSMT" w:cs="TimesNewRomanPSMT"/>
          <w:sz w:val="24"/>
          <w:szCs w:val="24"/>
        </w:rPr>
        <w:t>Задание на установление соответствия (пары соотнесенных элементов указываются через запятую).</w:t>
      </w:r>
    </w:p>
    <w:p w:rsidR="00A52217" w:rsidRPr="00A52217" w:rsidRDefault="00A52217" w:rsidP="00A52217">
      <w:pPr>
        <w:autoSpaceDE w:val="0"/>
        <w:autoSpaceDN w:val="0"/>
        <w:adjustRightInd w:val="0"/>
        <w:spacing w:after="0" w:line="240" w:lineRule="auto"/>
        <w:jc w:val="both"/>
        <w:rPr>
          <w:rFonts w:ascii="TimesNewRomanPSMT" w:hAnsi="TimesNewRomanPSMT" w:cs="TimesNewRomanPSMT"/>
          <w:sz w:val="24"/>
          <w:szCs w:val="24"/>
        </w:rPr>
      </w:pPr>
    </w:p>
    <w:p w:rsidR="00A52217" w:rsidRPr="00A52217" w:rsidRDefault="00A52217" w:rsidP="00A52217">
      <w:pPr>
        <w:autoSpaceDE w:val="0"/>
        <w:autoSpaceDN w:val="0"/>
        <w:adjustRightInd w:val="0"/>
        <w:spacing w:after="0" w:line="240" w:lineRule="auto"/>
        <w:jc w:val="both"/>
        <w:rPr>
          <w:rFonts w:ascii="TimesNewRomanPS-BoldMT" w:hAnsi="TimesNewRomanPS-BoldMT" w:cs="TimesNewRomanPS-BoldMT"/>
          <w:b/>
          <w:bCs/>
          <w:sz w:val="24"/>
          <w:szCs w:val="24"/>
        </w:rPr>
      </w:pPr>
      <w:r w:rsidRPr="00A52217">
        <w:rPr>
          <w:rFonts w:ascii="TimesNewRomanPS-BoldMT" w:hAnsi="TimesNewRomanPS-BoldMT" w:cs="TimesNewRomanPS-BoldMT"/>
          <w:b/>
          <w:bCs/>
          <w:sz w:val="24"/>
          <w:szCs w:val="24"/>
        </w:rPr>
        <w:t>Соотнесите полномочия в процессе риск-менеджмента из колонки I с уровнями управления в банке из колонки II.</w:t>
      </w:r>
    </w:p>
    <w:p w:rsidR="00A52217" w:rsidRPr="00A52217" w:rsidRDefault="00A52217" w:rsidP="00A52217">
      <w:pPr>
        <w:spacing w:after="0" w:line="240" w:lineRule="auto"/>
        <w:jc w:val="both"/>
        <w:rPr>
          <w:rFonts w:ascii="Arial" w:hAnsi="Arial"/>
          <w:sz w:val="24"/>
          <w:szCs w:val="24"/>
        </w:rPr>
      </w:pPr>
    </w:p>
    <w:p w:rsidR="00A52217" w:rsidRPr="00A52217" w:rsidRDefault="00A52217" w:rsidP="00A52217">
      <w:pPr>
        <w:spacing w:after="0" w:line="240" w:lineRule="auto"/>
        <w:jc w:val="both"/>
        <w:rPr>
          <w:rFonts w:ascii="Arial" w:hAnsi="Arial"/>
          <w:sz w:val="24"/>
          <w:szCs w:val="24"/>
        </w:rPr>
      </w:pPr>
    </w:p>
    <w:tbl>
      <w:tblPr>
        <w:tblStyle w:val="a7"/>
        <w:tblW w:w="0" w:type="auto"/>
        <w:tblLook w:val="04A0" w:firstRow="1" w:lastRow="0" w:firstColumn="1" w:lastColumn="0" w:noHBand="0" w:noVBand="1"/>
      </w:tblPr>
      <w:tblGrid>
        <w:gridCol w:w="4656"/>
        <w:gridCol w:w="4683"/>
      </w:tblGrid>
      <w:tr w:rsidR="00A52217" w:rsidRPr="00A52217" w:rsidTr="00F152D8">
        <w:trPr>
          <w:tblHeader/>
        </w:trPr>
        <w:tc>
          <w:tcPr>
            <w:tcW w:w="4656" w:type="dxa"/>
            <w:shd w:val="clear" w:color="auto" w:fill="D9D9D9" w:themeFill="background1" w:themeFillShade="D9"/>
          </w:tcPr>
          <w:p w:rsidR="00A52217" w:rsidRPr="00A52217" w:rsidRDefault="00A52217" w:rsidP="00F152D8">
            <w:pPr>
              <w:jc w:val="both"/>
              <w:rPr>
                <w:rFonts w:ascii="Times New Roman" w:hAnsi="Times New Roman" w:cs="Times New Roman"/>
                <w:b/>
                <w:bCs/>
                <w:lang w:val="en-US"/>
              </w:rPr>
            </w:pPr>
            <w:r w:rsidRPr="00A52217">
              <w:rPr>
                <w:rFonts w:ascii="Times New Roman" w:hAnsi="Times New Roman" w:cs="Times New Roman"/>
                <w:b/>
                <w:bCs/>
              </w:rPr>
              <w:t xml:space="preserve">Колонка </w:t>
            </w:r>
            <w:r w:rsidRPr="00A52217">
              <w:rPr>
                <w:rFonts w:ascii="Times New Roman" w:hAnsi="Times New Roman" w:cs="Times New Roman"/>
                <w:b/>
                <w:bCs/>
                <w:lang w:val="en-US"/>
              </w:rPr>
              <w:t>I</w:t>
            </w:r>
          </w:p>
        </w:tc>
        <w:tc>
          <w:tcPr>
            <w:tcW w:w="4683" w:type="dxa"/>
            <w:shd w:val="clear" w:color="auto" w:fill="D9D9D9" w:themeFill="background1" w:themeFillShade="D9"/>
          </w:tcPr>
          <w:p w:rsidR="00A52217" w:rsidRPr="00A52217" w:rsidRDefault="00A52217" w:rsidP="00F152D8">
            <w:pPr>
              <w:jc w:val="both"/>
              <w:rPr>
                <w:rFonts w:ascii="Times New Roman" w:hAnsi="Times New Roman" w:cs="Times New Roman"/>
                <w:b/>
                <w:bCs/>
              </w:rPr>
            </w:pPr>
            <w:r w:rsidRPr="00A52217">
              <w:rPr>
                <w:rFonts w:ascii="Times New Roman" w:hAnsi="Times New Roman" w:cs="Times New Roman"/>
                <w:b/>
                <w:bCs/>
              </w:rPr>
              <w:t xml:space="preserve">Колонка </w:t>
            </w:r>
            <w:r w:rsidRPr="00A52217">
              <w:rPr>
                <w:rFonts w:ascii="Times New Roman" w:hAnsi="Times New Roman" w:cs="Times New Roman"/>
                <w:b/>
                <w:bCs/>
                <w:lang w:val="en-US"/>
              </w:rPr>
              <w:t>II</w:t>
            </w:r>
          </w:p>
        </w:tc>
      </w:tr>
      <w:tr w:rsidR="00A52217" w:rsidRPr="00A52217" w:rsidTr="00F152D8">
        <w:trPr>
          <w:trHeight w:val="5796"/>
        </w:trPr>
        <w:tc>
          <w:tcPr>
            <w:tcW w:w="4656" w:type="dxa"/>
          </w:tcPr>
          <w:p w:rsidR="00A52217" w:rsidRPr="00A52217" w:rsidRDefault="00A52217" w:rsidP="00A52217">
            <w:pPr>
              <w:pStyle w:val="a3"/>
              <w:numPr>
                <w:ilvl w:val="0"/>
                <w:numId w:val="22"/>
              </w:numPr>
              <w:jc w:val="both"/>
              <w:rPr>
                <w:rFonts w:ascii="Times New Roman" w:eastAsiaTheme="minorHAnsi" w:hAnsi="Times New Roman" w:cs="Times New Roman"/>
                <w:b/>
                <w:bCs/>
                <w:lang w:eastAsia="en-US"/>
              </w:rPr>
            </w:pPr>
            <w:r w:rsidRPr="00A52217">
              <w:rPr>
                <w:rFonts w:ascii="Times New Roman" w:hAnsi="Times New Roman" w:cs="Times New Roman"/>
                <w:b/>
                <w:bCs/>
              </w:rPr>
              <w:t>Отказ от малоэффективных операций (активов)</w:t>
            </w:r>
          </w:p>
          <w:p w:rsidR="00A52217" w:rsidRPr="00A52217" w:rsidRDefault="00A52217" w:rsidP="00A52217">
            <w:pPr>
              <w:pStyle w:val="a3"/>
              <w:numPr>
                <w:ilvl w:val="0"/>
                <w:numId w:val="22"/>
              </w:numPr>
              <w:jc w:val="both"/>
              <w:rPr>
                <w:rFonts w:ascii="Times New Roman" w:eastAsiaTheme="minorHAnsi" w:hAnsi="Times New Roman" w:cs="Times New Roman"/>
                <w:b/>
                <w:bCs/>
                <w:lang w:eastAsia="en-US"/>
              </w:rPr>
            </w:pPr>
            <w:r w:rsidRPr="00A52217">
              <w:rPr>
                <w:rFonts w:ascii="Times New Roman" w:hAnsi="Times New Roman" w:cs="Times New Roman"/>
                <w:b/>
                <w:bCs/>
              </w:rPr>
              <w:t>Распределение капитала и ресурсов</w:t>
            </w:r>
          </w:p>
          <w:p w:rsidR="00A52217" w:rsidRPr="00A52217" w:rsidRDefault="00A52217" w:rsidP="00A52217">
            <w:pPr>
              <w:pStyle w:val="a3"/>
              <w:numPr>
                <w:ilvl w:val="0"/>
                <w:numId w:val="22"/>
              </w:numPr>
              <w:jc w:val="both"/>
              <w:rPr>
                <w:rFonts w:ascii="Times New Roman" w:eastAsiaTheme="minorHAnsi" w:hAnsi="Times New Roman" w:cs="Times New Roman"/>
                <w:b/>
                <w:bCs/>
                <w:lang w:eastAsia="en-US"/>
              </w:rPr>
            </w:pPr>
            <w:r w:rsidRPr="00A52217">
              <w:rPr>
                <w:rFonts w:ascii="Times New Roman" w:hAnsi="Times New Roman" w:cs="Times New Roman"/>
                <w:b/>
                <w:bCs/>
              </w:rPr>
              <w:t>Оптимизация портфеля направлений бизнеса</w:t>
            </w:r>
          </w:p>
          <w:p w:rsidR="00A52217" w:rsidRPr="00A52217" w:rsidRDefault="00A52217" w:rsidP="00A52217">
            <w:pPr>
              <w:pStyle w:val="a3"/>
              <w:numPr>
                <w:ilvl w:val="0"/>
                <w:numId w:val="22"/>
              </w:numPr>
              <w:jc w:val="both"/>
              <w:rPr>
                <w:rFonts w:ascii="Times New Roman" w:eastAsiaTheme="minorHAnsi" w:hAnsi="Times New Roman" w:cs="Times New Roman"/>
                <w:b/>
                <w:bCs/>
                <w:lang w:eastAsia="en-US"/>
              </w:rPr>
            </w:pPr>
            <w:r w:rsidRPr="00A52217">
              <w:rPr>
                <w:rFonts w:ascii="Times New Roman" w:hAnsi="Times New Roman" w:cs="Times New Roman"/>
                <w:b/>
                <w:bCs/>
              </w:rPr>
              <w:t>Обеспечение диверсификации портфеля</w:t>
            </w:r>
          </w:p>
          <w:p w:rsidR="00A52217" w:rsidRPr="00A52217" w:rsidRDefault="00A52217" w:rsidP="00A52217">
            <w:pPr>
              <w:pStyle w:val="a3"/>
              <w:numPr>
                <w:ilvl w:val="0"/>
                <w:numId w:val="22"/>
              </w:numPr>
              <w:jc w:val="both"/>
              <w:rPr>
                <w:rFonts w:ascii="Times New Roman" w:eastAsiaTheme="minorHAnsi" w:hAnsi="Times New Roman" w:cs="Times New Roman"/>
                <w:b/>
                <w:bCs/>
                <w:lang w:eastAsia="en-US"/>
              </w:rPr>
            </w:pPr>
            <w:r w:rsidRPr="00A52217">
              <w:rPr>
                <w:rFonts w:ascii="Times New Roman" w:hAnsi="Times New Roman" w:cs="Times New Roman"/>
                <w:b/>
                <w:bCs/>
              </w:rPr>
              <w:t>Структурирование операций</w:t>
            </w:r>
          </w:p>
          <w:p w:rsidR="00A52217" w:rsidRPr="00A52217" w:rsidRDefault="00A52217" w:rsidP="00A52217">
            <w:pPr>
              <w:pStyle w:val="a3"/>
              <w:numPr>
                <w:ilvl w:val="0"/>
                <w:numId w:val="22"/>
              </w:numPr>
              <w:jc w:val="both"/>
              <w:rPr>
                <w:rFonts w:ascii="Times New Roman" w:eastAsiaTheme="minorHAnsi" w:hAnsi="Times New Roman" w:cs="Times New Roman"/>
                <w:b/>
                <w:bCs/>
                <w:lang w:eastAsia="en-US"/>
              </w:rPr>
            </w:pPr>
            <w:r w:rsidRPr="00A52217">
              <w:rPr>
                <w:rFonts w:ascii="Times New Roman" w:hAnsi="Times New Roman" w:cs="Times New Roman"/>
                <w:b/>
                <w:bCs/>
              </w:rPr>
              <w:t>Определение склонности к риску и ее балансирование по направлениям бизнеса</w:t>
            </w:r>
          </w:p>
          <w:p w:rsidR="00A52217" w:rsidRPr="00A52217" w:rsidRDefault="00A52217" w:rsidP="00A52217">
            <w:pPr>
              <w:pStyle w:val="a3"/>
              <w:numPr>
                <w:ilvl w:val="0"/>
                <w:numId w:val="22"/>
              </w:numPr>
              <w:jc w:val="both"/>
              <w:rPr>
                <w:rFonts w:ascii="Times New Roman" w:eastAsiaTheme="minorHAnsi" w:hAnsi="Times New Roman" w:cs="Times New Roman"/>
                <w:b/>
                <w:bCs/>
                <w:lang w:eastAsia="en-US"/>
              </w:rPr>
            </w:pPr>
            <w:r w:rsidRPr="00A52217">
              <w:rPr>
                <w:rFonts w:ascii="Times New Roman" w:hAnsi="Times New Roman" w:cs="Times New Roman"/>
                <w:b/>
                <w:bCs/>
              </w:rPr>
              <w:t>Оптимизация экономической прибыли на уровне отдельного клиента</w:t>
            </w:r>
          </w:p>
          <w:p w:rsidR="00A52217" w:rsidRPr="00A52217" w:rsidRDefault="00A52217" w:rsidP="00A52217">
            <w:pPr>
              <w:pStyle w:val="a3"/>
              <w:numPr>
                <w:ilvl w:val="0"/>
                <w:numId w:val="22"/>
              </w:numPr>
              <w:jc w:val="both"/>
              <w:rPr>
                <w:rFonts w:ascii="Times New Roman" w:eastAsiaTheme="minorHAnsi" w:hAnsi="Times New Roman" w:cs="Times New Roman"/>
                <w:b/>
                <w:bCs/>
                <w:lang w:eastAsia="en-US"/>
              </w:rPr>
            </w:pPr>
            <w:r w:rsidRPr="00A52217">
              <w:rPr>
                <w:rFonts w:ascii="Times New Roman" w:hAnsi="Times New Roman" w:cs="Times New Roman"/>
                <w:b/>
                <w:bCs/>
              </w:rPr>
              <w:t>Разработка стратегии оптимизации экономической прибыли</w:t>
            </w:r>
          </w:p>
        </w:tc>
        <w:tc>
          <w:tcPr>
            <w:tcW w:w="4683" w:type="dxa"/>
          </w:tcPr>
          <w:p w:rsidR="00A52217" w:rsidRPr="00A52217" w:rsidRDefault="00A52217" w:rsidP="00A52217">
            <w:pPr>
              <w:pStyle w:val="a3"/>
              <w:numPr>
                <w:ilvl w:val="0"/>
                <w:numId w:val="23"/>
              </w:numPr>
              <w:autoSpaceDE w:val="0"/>
              <w:autoSpaceDN w:val="0"/>
              <w:adjustRightInd w:val="0"/>
              <w:jc w:val="both"/>
              <w:rPr>
                <w:rFonts w:ascii="Times New Roman" w:hAnsi="Times New Roman" w:cs="Times New Roman"/>
                <w:b/>
                <w:bCs/>
              </w:rPr>
            </w:pPr>
            <w:r w:rsidRPr="00A52217">
              <w:rPr>
                <w:rFonts w:ascii="Times New Roman" w:hAnsi="Times New Roman" w:cs="Times New Roman"/>
                <w:b/>
                <w:bCs/>
              </w:rPr>
              <w:t>Банковская группа</w:t>
            </w:r>
          </w:p>
          <w:p w:rsidR="00A52217" w:rsidRPr="00A52217" w:rsidRDefault="00A52217" w:rsidP="00A52217">
            <w:pPr>
              <w:pStyle w:val="a3"/>
              <w:numPr>
                <w:ilvl w:val="0"/>
                <w:numId w:val="23"/>
              </w:numPr>
              <w:autoSpaceDE w:val="0"/>
              <w:autoSpaceDN w:val="0"/>
              <w:adjustRightInd w:val="0"/>
              <w:jc w:val="both"/>
              <w:rPr>
                <w:rFonts w:ascii="Times New Roman" w:hAnsi="Times New Roman" w:cs="Times New Roman"/>
                <w:b/>
                <w:bCs/>
              </w:rPr>
            </w:pPr>
            <w:r w:rsidRPr="00A52217">
              <w:rPr>
                <w:rFonts w:ascii="Times New Roman" w:hAnsi="Times New Roman" w:cs="Times New Roman"/>
                <w:b/>
                <w:bCs/>
              </w:rPr>
              <w:t>Направления бизнеса</w:t>
            </w:r>
          </w:p>
          <w:p w:rsidR="00A52217" w:rsidRPr="00A52217" w:rsidRDefault="00A52217" w:rsidP="00A52217">
            <w:pPr>
              <w:pStyle w:val="a3"/>
              <w:numPr>
                <w:ilvl w:val="0"/>
                <w:numId w:val="23"/>
              </w:numPr>
              <w:autoSpaceDE w:val="0"/>
              <w:autoSpaceDN w:val="0"/>
              <w:adjustRightInd w:val="0"/>
              <w:jc w:val="both"/>
              <w:rPr>
                <w:rFonts w:ascii="Times New Roman" w:hAnsi="Times New Roman" w:cs="Times New Roman"/>
                <w:b/>
                <w:bCs/>
              </w:rPr>
            </w:pPr>
            <w:r w:rsidRPr="00A52217">
              <w:rPr>
                <w:rFonts w:ascii="Times New Roman" w:hAnsi="Times New Roman" w:cs="Times New Roman"/>
                <w:b/>
                <w:bCs/>
              </w:rPr>
              <w:t>Подразделения / менеджеры по работе с клиентами</w:t>
            </w:r>
          </w:p>
        </w:tc>
      </w:tr>
    </w:tbl>
    <w:p w:rsidR="00A52217" w:rsidRDefault="00A52217" w:rsidP="00A52217">
      <w:pPr>
        <w:jc w:val="both"/>
        <w:rPr>
          <w:rFonts w:ascii="Times New Roman" w:hAnsi="Times New Roman" w:cs="Times New Roman"/>
          <w:b/>
          <w:bCs/>
        </w:rPr>
      </w:pPr>
    </w:p>
    <w:p w:rsidR="00A52217" w:rsidRPr="00A52217" w:rsidRDefault="00A52217" w:rsidP="00A52217">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4.3</w:t>
      </w:r>
      <w:r w:rsidRPr="00A52217">
        <w:rPr>
          <w:rFonts w:ascii="TimesNewRomanPS-BoldMT" w:hAnsi="TimesNewRomanPS-BoldMT" w:cs="TimesNewRomanPS-BoldMT"/>
          <w:b/>
          <w:bCs/>
          <w:sz w:val="24"/>
          <w:szCs w:val="24"/>
        </w:rPr>
        <w:t>. Оценочные средства для практического этапа профессионального экзамена</w:t>
      </w:r>
    </w:p>
    <w:p w:rsidR="00A52217" w:rsidRDefault="00A52217" w:rsidP="00A52217">
      <w:pPr>
        <w:jc w:val="both"/>
        <w:rPr>
          <w:rFonts w:ascii="Times New Roman" w:hAnsi="Times New Roman" w:cs="Times New Roman"/>
          <w:b/>
          <w:sz w:val="28"/>
          <w:szCs w:val="28"/>
        </w:rPr>
      </w:pPr>
    </w:p>
    <w:p w:rsidR="00A52217" w:rsidRPr="00A52217" w:rsidRDefault="00A52217" w:rsidP="00A52217">
      <w:pPr>
        <w:jc w:val="both"/>
        <w:rPr>
          <w:rFonts w:ascii="Times New Roman" w:hAnsi="Times New Roman" w:cs="Times New Roman"/>
          <w:b/>
          <w:sz w:val="24"/>
          <w:szCs w:val="24"/>
        </w:rPr>
      </w:pPr>
      <w:r w:rsidRPr="00A52217">
        <w:rPr>
          <w:rFonts w:ascii="Times New Roman" w:hAnsi="Times New Roman" w:cs="Times New Roman"/>
          <w:b/>
          <w:sz w:val="24"/>
          <w:szCs w:val="24"/>
        </w:rPr>
        <w:t>Задание 2. Познакомьтесь с описанной ситуацией и выполните приведенные ниже задания</w:t>
      </w:r>
    </w:p>
    <w:p w:rsidR="00A52217" w:rsidRPr="00A52217" w:rsidRDefault="00A52217" w:rsidP="00A52217">
      <w:pPr>
        <w:spacing w:after="0" w:line="240" w:lineRule="auto"/>
        <w:jc w:val="both"/>
        <w:rPr>
          <w:rFonts w:ascii="Times New Roman" w:hAnsi="Times New Roman" w:cs="Times New Roman"/>
          <w:b/>
          <w:sz w:val="24"/>
          <w:szCs w:val="24"/>
        </w:rPr>
      </w:pPr>
      <w:r w:rsidRPr="00A52217">
        <w:rPr>
          <w:rFonts w:ascii="Times New Roman" w:hAnsi="Times New Roman" w:cs="Times New Roman"/>
          <w:sz w:val="24"/>
          <w:szCs w:val="24"/>
        </w:rPr>
        <w:t xml:space="preserve">В феврале 1995 года крупный английский банк (головная кредитная организация банковской группы) со штаб квартирой в Лондоне рухнул в результате понесенных убытков в размере £ 827 млн. Беспрецедентные убытки стали результатом несанкционированной торговли одним из трейдеров банка производными финансовыми инструментами в офисе банка в Сингапуре. Убытки полностью уничтожили капитал банка, который составлял на тот момент £ 200 млн., в результате чего головная кредитная организация оказалась не в состоянии выполнить свои обязательства. </w:t>
      </w:r>
    </w:p>
    <w:p w:rsidR="00A52217" w:rsidRPr="00A52217" w:rsidRDefault="00A52217" w:rsidP="00A52217">
      <w:pPr>
        <w:spacing w:after="0" w:line="240" w:lineRule="auto"/>
        <w:jc w:val="both"/>
        <w:rPr>
          <w:rFonts w:ascii="Times New Roman" w:hAnsi="Times New Roman" w:cs="Times New Roman"/>
          <w:sz w:val="24"/>
          <w:szCs w:val="24"/>
        </w:rPr>
      </w:pPr>
      <w:r w:rsidRPr="00A52217">
        <w:rPr>
          <w:rFonts w:ascii="Times New Roman" w:hAnsi="Times New Roman" w:cs="Times New Roman"/>
          <w:sz w:val="24"/>
          <w:szCs w:val="24"/>
        </w:rPr>
        <w:t xml:space="preserve">Катастрофу можно было значительно смягчить, если не полностью избежать, если бы отчеты внутреннего аудита, которые заблаговременно обращали внимание на </w:t>
      </w:r>
      <w:r w:rsidRPr="00A52217">
        <w:rPr>
          <w:rFonts w:ascii="Times New Roman" w:hAnsi="Times New Roman" w:cs="Times New Roman"/>
          <w:sz w:val="24"/>
          <w:szCs w:val="24"/>
        </w:rPr>
        <w:lastRenderedPageBreak/>
        <w:t xml:space="preserve">потенциальные риски и проблемы в банке, были восприняты руководством головной кредитной организацией с надлежащей важностью и на основании них были предприняты необходимые действия для устранения выявленных недостатков. </w:t>
      </w:r>
    </w:p>
    <w:p w:rsidR="00A52217" w:rsidRPr="00A52217" w:rsidRDefault="00A52217" w:rsidP="00A52217">
      <w:pPr>
        <w:spacing w:after="0" w:line="240" w:lineRule="auto"/>
        <w:jc w:val="both"/>
        <w:rPr>
          <w:rFonts w:ascii="Times New Roman" w:hAnsi="Times New Roman" w:cs="Times New Roman"/>
          <w:sz w:val="24"/>
          <w:szCs w:val="24"/>
        </w:rPr>
      </w:pPr>
      <w:r w:rsidRPr="00A52217">
        <w:rPr>
          <w:rFonts w:ascii="Times New Roman" w:hAnsi="Times New Roman" w:cs="Times New Roman"/>
          <w:sz w:val="24"/>
          <w:szCs w:val="24"/>
        </w:rPr>
        <w:t xml:space="preserve">Так, например, трейдер банка совмещал свои функции по осуществлению торговых с производными финансовыми инструментами с функциями по управлению </w:t>
      </w:r>
      <w:proofErr w:type="spellStart"/>
      <w:r w:rsidRPr="00A52217">
        <w:rPr>
          <w:rFonts w:ascii="Times New Roman" w:hAnsi="Times New Roman" w:cs="Times New Roman"/>
          <w:sz w:val="24"/>
          <w:szCs w:val="24"/>
        </w:rPr>
        <w:t>бэк</w:t>
      </w:r>
      <w:proofErr w:type="spellEnd"/>
      <w:r w:rsidRPr="00A52217">
        <w:rPr>
          <w:rFonts w:ascii="Times New Roman" w:hAnsi="Times New Roman" w:cs="Times New Roman"/>
          <w:sz w:val="24"/>
          <w:szCs w:val="24"/>
        </w:rPr>
        <w:t xml:space="preserve">-офисом банка; Лондонский офис не требовал предоставления доказательств существования «клиентов», для которых трейдером в офисе банка в Сингапуре открывались позиции, и по которым было необходимо перечислять </w:t>
      </w:r>
      <w:proofErr w:type="spellStart"/>
      <w:r w:rsidRPr="00A52217">
        <w:rPr>
          <w:rFonts w:ascii="Times New Roman" w:hAnsi="Times New Roman" w:cs="Times New Roman"/>
          <w:sz w:val="24"/>
          <w:szCs w:val="24"/>
        </w:rPr>
        <w:t>маржевое</w:t>
      </w:r>
      <w:proofErr w:type="spellEnd"/>
      <w:r w:rsidRPr="00A52217">
        <w:rPr>
          <w:rFonts w:ascii="Times New Roman" w:hAnsi="Times New Roman" w:cs="Times New Roman"/>
          <w:sz w:val="24"/>
          <w:szCs w:val="24"/>
        </w:rPr>
        <w:t xml:space="preserve"> обеспечение на биржевые площадки и т.д. </w:t>
      </w:r>
    </w:p>
    <w:p w:rsidR="00A52217" w:rsidRPr="00A52217" w:rsidRDefault="00A52217" w:rsidP="00A52217">
      <w:pPr>
        <w:spacing w:after="0" w:line="240" w:lineRule="auto"/>
        <w:jc w:val="both"/>
        <w:rPr>
          <w:rFonts w:ascii="Times New Roman" w:hAnsi="Times New Roman" w:cs="Times New Roman"/>
          <w:sz w:val="24"/>
          <w:szCs w:val="24"/>
        </w:rPr>
      </w:pPr>
      <w:r w:rsidRPr="00A52217">
        <w:rPr>
          <w:rFonts w:ascii="Times New Roman" w:hAnsi="Times New Roman" w:cs="Times New Roman"/>
          <w:sz w:val="24"/>
          <w:szCs w:val="24"/>
        </w:rPr>
        <w:t xml:space="preserve">Кроме того, небольшой офис банка в Сингапуре генерировал наибольшую прибыль в отношении к его размеру среди всех остальных подразделений банка, что должно было поднять определенные вопросы в Лондоне. </w:t>
      </w:r>
    </w:p>
    <w:p w:rsidR="00A52217" w:rsidRPr="00A52217" w:rsidRDefault="00A52217" w:rsidP="00A52217">
      <w:pPr>
        <w:spacing w:after="0" w:line="240" w:lineRule="auto"/>
        <w:jc w:val="both"/>
        <w:rPr>
          <w:rFonts w:ascii="Times New Roman" w:hAnsi="Times New Roman" w:cs="Times New Roman"/>
          <w:b/>
          <w:sz w:val="24"/>
          <w:szCs w:val="24"/>
        </w:rPr>
      </w:pPr>
      <w:r w:rsidRPr="00A52217">
        <w:rPr>
          <w:rFonts w:ascii="Times New Roman" w:hAnsi="Times New Roman" w:cs="Times New Roman"/>
          <w:b/>
          <w:sz w:val="24"/>
          <w:szCs w:val="24"/>
        </w:rPr>
        <w:t>Как так быстро банк понес убытки</w:t>
      </w:r>
    </w:p>
    <w:p w:rsidR="00A52217" w:rsidRPr="00A52217" w:rsidRDefault="00A52217" w:rsidP="00A52217">
      <w:pPr>
        <w:spacing w:after="0" w:line="240" w:lineRule="auto"/>
        <w:jc w:val="both"/>
        <w:rPr>
          <w:rFonts w:ascii="Times New Roman" w:hAnsi="Times New Roman" w:cs="Times New Roman"/>
          <w:sz w:val="24"/>
          <w:szCs w:val="24"/>
        </w:rPr>
      </w:pPr>
      <w:r w:rsidRPr="00A52217">
        <w:rPr>
          <w:rFonts w:ascii="Times New Roman" w:hAnsi="Times New Roman" w:cs="Times New Roman"/>
          <w:sz w:val="24"/>
          <w:szCs w:val="24"/>
        </w:rPr>
        <w:t xml:space="preserve">В середине февраля 1995 года старший менеджер по расчетным операциям был откомандирован из Лондона в Сингапур, чтобы заместить местного коллегу на время отпуска по уходу за ребенком и быстро выявил некоторые серьезные проблемы, одной из наиболее важных оказалась дыра на счетах в размере $ 190 млн. </w:t>
      </w:r>
    </w:p>
    <w:p w:rsidR="00A52217" w:rsidRPr="00A52217" w:rsidRDefault="00A52217" w:rsidP="00A52217">
      <w:pPr>
        <w:spacing w:after="0" w:line="240" w:lineRule="auto"/>
        <w:jc w:val="both"/>
        <w:rPr>
          <w:rFonts w:ascii="Times New Roman" w:hAnsi="Times New Roman" w:cs="Times New Roman"/>
          <w:sz w:val="24"/>
          <w:szCs w:val="24"/>
        </w:rPr>
      </w:pPr>
      <w:r w:rsidRPr="00A52217">
        <w:rPr>
          <w:rFonts w:ascii="Times New Roman" w:hAnsi="Times New Roman" w:cs="Times New Roman"/>
          <w:sz w:val="24"/>
          <w:szCs w:val="24"/>
        </w:rPr>
        <w:t>23 февраля состоялось заседание с участием трейдера офиса банка в Сингапуре и менеджером по расчетным операциям, чтобы разобраться в выявленных проблемах, но после 30 минут разговора трейдер извинился, покинул встречу и уже больше не возвращался в банк.</w:t>
      </w:r>
    </w:p>
    <w:p w:rsidR="00A52217" w:rsidRPr="00A52217" w:rsidRDefault="00A52217" w:rsidP="00A52217">
      <w:pPr>
        <w:spacing w:after="0" w:line="240" w:lineRule="auto"/>
        <w:jc w:val="both"/>
        <w:rPr>
          <w:rFonts w:ascii="Times New Roman" w:hAnsi="Times New Roman" w:cs="Times New Roman"/>
          <w:sz w:val="24"/>
          <w:szCs w:val="24"/>
        </w:rPr>
      </w:pPr>
      <w:r w:rsidRPr="00A52217">
        <w:rPr>
          <w:rFonts w:ascii="Times New Roman" w:hAnsi="Times New Roman" w:cs="Times New Roman"/>
          <w:sz w:val="24"/>
          <w:szCs w:val="24"/>
        </w:rPr>
        <w:t>Последующие расследования показали, что к концу 1992 года трейдером были сгенерированы кумулятивную убытки в размере £ 2 млн, и эта цифра оставалась практически неизменной до конца октября 1993 года. В течение ноябрь и декабрь 1993 года потери резко возросли до 23 млн £.</w:t>
      </w:r>
    </w:p>
    <w:p w:rsidR="00A52217" w:rsidRPr="00A52217" w:rsidRDefault="00A52217" w:rsidP="00A52217">
      <w:pPr>
        <w:spacing w:after="0" w:line="240" w:lineRule="auto"/>
        <w:jc w:val="both"/>
        <w:rPr>
          <w:rFonts w:ascii="Times New Roman" w:hAnsi="Times New Roman" w:cs="Times New Roman"/>
          <w:sz w:val="24"/>
          <w:szCs w:val="24"/>
        </w:rPr>
      </w:pPr>
      <w:r w:rsidRPr="00A52217">
        <w:rPr>
          <w:rFonts w:ascii="Times New Roman" w:hAnsi="Times New Roman" w:cs="Times New Roman"/>
          <w:sz w:val="24"/>
          <w:szCs w:val="24"/>
        </w:rPr>
        <w:t>В 1994 году совокупный убыток составил £ 208 млн, чуть больше, чем раскрытая прибыль банковской группы в размере £ 205 млн, и более чем в два раза больше £102 млн., которые банк выплатил в виде бонусов за этот год.</w:t>
      </w:r>
    </w:p>
    <w:p w:rsidR="00A52217" w:rsidRPr="00A52217" w:rsidRDefault="00A52217" w:rsidP="00A52217">
      <w:pPr>
        <w:spacing w:after="0" w:line="240" w:lineRule="auto"/>
        <w:jc w:val="both"/>
        <w:rPr>
          <w:rFonts w:ascii="Times New Roman" w:hAnsi="Times New Roman" w:cs="Times New Roman"/>
          <w:sz w:val="24"/>
          <w:szCs w:val="24"/>
        </w:rPr>
      </w:pPr>
      <w:r w:rsidRPr="00A52217">
        <w:rPr>
          <w:rFonts w:ascii="Times New Roman" w:hAnsi="Times New Roman" w:cs="Times New Roman"/>
          <w:sz w:val="24"/>
          <w:szCs w:val="24"/>
        </w:rPr>
        <w:t>Примечательно, что согласно внутренней отчетности банка в 1994 трейдер заработал для группы £28,5 млн., что эквивалентно 77% от общего объема чистой прибыли Группы.</w:t>
      </w:r>
    </w:p>
    <w:p w:rsidR="00A52217" w:rsidRPr="00A52217" w:rsidRDefault="00A52217" w:rsidP="00A52217">
      <w:pPr>
        <w:spacing w:after="0" w:line="240" w:lineRule="auto"/>
        <w:jc w:val="both"/>
        <w:rPr>
          <w:rFonts w:ascii="Times New Roman" w:hAnsi="Times New Roman" w:cs="Times New Roman"/>
          <w:sz w:val="24"/>
          <w:szCs w:val="24"/>
        </w:rPr>
      </w:pPr>
      <w:r w:rsidRPr="00A52217">
        <w:rPr>
          <w:rFonts w:ascii="Times New Roman" w:hAnsi="Times New Roman" w:cs="Times New Roman"/>
          <w:sz w:val="24"/>
          <w:szCs w:val="24"/>
        </w:rPr>
        <w:t xml:space="preserve">Обязанностями трейдера был </w:t>
      </w:r>
      <w:hyperlink r:id="rId5" w:tooltip="Арбитраж (экономика)" w:history="1">
        <w:r w:rsidRPr="00A52217">
          <w:rPr>
            <w:rFonts w:ascii="Times New Roman" w:hAnsi="Times New Roman" w:cs="Times New Roman"/>
            <w:sz w:val="24"/>
            <w:szCs w:val="24"/>
          </w:rPr>
          <w:t>арбитраж</w:t>
        </w:r>
      </w:hyperlink>
      <w:r w:rsidRPr="00A52217">
        <w:rPr>
          <w:rFonts w:ascii="Times New Roman" w:hAnsi="Times New Roman" w:cs="Times New Roman"/>
          <w:sz w:val="24"/>
          <w:szCs w:val="24"/>
        </w:rPr>
        <w:t xml:space="preserve"> в целях получения дохода на разницах цен на фьючерсные контракты индекса </w:t>
      </w:r>
      <w:hyperlink r:id="rId6" w:tooltip="Nikkei 225" w:history="1">
        <w:proofErr w:type="spellStart"/>
        <w:r w:rsidRPr="00A52217">
          <w:rPr>
            <w:rFonts w:ascii="Times New Roman" w:hAnsi="Times New Roman" w:cs="Times New Roman"/>
            <w:sz w:val="24"/>
            <w:szCs w:val="24"/>
          </w:rPr>
          <w:t>Nikkei</w:t>
        </w:r>
        <w:proofErr w:type="spellEnd"/>
        <w:r w:rsidRPr="00A52217">
          <w:rPr>
            <w:rFonts w:ascii="Times New Roman" w:hAnsi="Times New Roman" w:cs="Times New Roman"/>
            <w:sz w:val="24"/>
            <w:szCs w:val="24"/>
          </w:rPr>
          <w:t xml:space="preserve"> 225</w:t>
        </w:r>
      </w:hyperlink>
      <w:r w:rsidRPr="00A52217">
        <w:rPr>
          <w:rFonts w:ascii="Times New Roman" w:hAnsi="Times New Roman" w:cs="Times New Roman"/>
          <w:sz w:val="24"/>
          <w:szCs w:val="24"/>
        </w:rPr>
        <w:t xml:space="preserve"> между </w:t>
      </w:r>
      <w:hyperlink r:id="rId7" w:tooltip="Осакская биржа ценных бумаг" w:history="1">
        <w:proofErr w:type="spellStart"/>
        <w:r w:rsidRPr="00A52217">
          <w:rPr>
            <w:rFonts w:ascii="Times New Roman" w:hAnsi="Times New Roman" w:cs="Times New Roman"/>
            <w:sz w:val="24"/>
            <w:szCs w:val="24"/>
          </w:rPr>
          <w:t>Осакской</w:t>
        </w:r>
        <w:proofErr w:type="spellEnd"/>
        <w:r w:rsidRPr="00A52217">
          <w:rPr>
            <w:rFonts w:ascii="Times New Roman" w:hAnsi="Times New Roman" w:cs="Times New Roman"/>
            <w:sz w:val="24"/>
            <w:szCs w:val="24"/>
          </w:rPr>
          <w:t xml:space="preserve"> биржей ценных бумаг</w:t>
        </w:r>
      </w:hyperlink>
      <w:r w:rsidRPr="00A52217">
        <w:rPr>
          <w:rFonts w:ascii="Times New Roman" w:hAnsi="Times New Roman" w:cs="Times New Roman"/>
          <w:sz w:val="24"/>
          <w:szCs w:val="24"/>
        </w:rPr>
        <w:t xml:space="preserve"> в Японии и биржей </w:t>
      </w:r>
      <w:hyperlink r:id="rId8" w:tooltip="SIMEX (страница отсутствует)" w:history="1">
        <w:r w:rsidRPr="00A52217">
          <w:rPr>
            <w:rFonts w:ascii="Times New Roman" w:hAnsi="Times New Roman" w:cs="Times New Roman"/>
            <w:sz w:val="24"/>
            <w:szCs w:val="24"/>
          </w:rPr>
          <w:t>SIMEX</w:t>
        </w:r>
      </w:hyperlink>
      <w:r w:rsidRPr="00A52217">
        <w:rPr>
          <w:rFonts w:ascii="Times New Roman" w:hAnsi="Times New Roman" w:cs="Times New Roman"/>
          <w:sz w:val="24"/>
          <w:szCs w:val="24"/>
        </w:rPr>
        <w:t xml:space="preserve"> в </w:t>
      </w:r>
      <w:hyperlink r:id="rId9" w:tooltip="Сингапур" w:history="1">
        <w:r w:rsidRPr="00A52217">
          <w:rPr>
            <w:rFonts w:ascii="Times New Roman" w:hAnsi="Times New Roman" w:cs="Times New Roman"/>
            <w:sz w:val="24"/>
            <w:szCs w:val="24"/>
          </w:rPr>
          <w:t>Сингапуре</w:t>
        </w:r>
      </w:hyperlink>
      <w:r w:rsidRPr="00A52217">
        <w:rPr>
          <w:rFonts w:ascii="Times New Roman" w:hAnsi="Times New Roman" w:cs="Times New Roman"/>
          <w:sz w:val="24"/>
          <w:szCs w:val="24"/>
        </w:rPr>
        <w:t>. Подобный арбитраж включает скупку фьючерсов на одном рынке с одновременной продажей их на другом рынке по более высокой цене. Поскольку все участники рынка пытаются получить прибыль от подобной разницы в цене на публичных торгах фьючерсными контрактами, прибыль от арбитражных сделок довольно мала. Для получения заметной прибыли объёмы продаж должны быть весьма значительными. Вместо того, чтобы придерживаться этой одобренной руководством стратегии, трейдер покупал опционы и фьючерсы, а затем держал их в собственной позиции, выжидая выгодного изменения рынка.</w:t>
      </w:r>
    </w:p>
    <w:p w:rsidR="00A52217" w:rsidRPr="00A52217" w:rsidRDefault="00A52217" w:rsidP="00A52217">
      <w:pPr>
        <w:spacing w:after="0" w:line="240" w:lineRule="auto"/>
        <w:jc w:val="both"/>
        <w:rPr>
          <w:rFonts w:ascii="Times New Roman" w:hAnsi="Times New Roman" w:cs="Times New Roman"/>
          <w:sz w:val="24"/>
          <w:szCs w:val="24"/>
        </w:rPr>
      </w:pPr>
      <w:r w:rsidRPr="00A52217">
        <w:rPr>
          <w:rFonts w:ascii="Times New Roman" w:hAnsi="Times New Roman" w:cs="Times New Roman"/>
          <w:sz w:val="24"/>
          <w:szCs w:val="24"/>
        </w:rPr>
        <w:t xml:space="preserve">С января 1994 года трейдер используются опционы на индекс </w:t>
      </w:r>
      <w:proofErr w:type="spellStart"/>
      <w:r w:rsidRPr="00A52217">
        <w:rPr>
          <w:rFonts w:ascii="Times New Roman" w:hAnsi="Times New Roman" w:cs="Times New Roman"/>
          <w:sz w:val="24"/>
          <w:szCs w:val="24"/>
        </w:rPr>
        <w:t>Nikkei</w:t>
      </w:r>
      <w:proofErr w:type="spellEnd"/>
      <w:r w:rsidRPr="00A52217">
        <w:rPr>
          <w:rFonts w:ascii="Times New Roman" w:hAnsi="Times New Roman" w:cs="Times New Roman"/>
          <w:sz w:val="24"/>
          <w:szCs w:val="24"/>
        </w:rPr>
        <w:t xml:space="preserve"> 225, основной японский индекс рынка акций, открывая короткие позиции по волатильности, то есть делая ставку на то, что рынок будет торговаться в более узком диапазоне, чем в целом ожидалось.</w:t>
      </w:r>
    </w:p>
    <w:p w:rsidR="00A52217" w:rsidRPr="00A52217" w:rsidRDefault="00A52217" w:rsidP="00A52217">
      <w:pPr>
        <w:spacing w:after="0" w:line="240" w:lineRule="auto"/>
        <w:jc w:val="both"/>
        <w:rPr>
          <w:rFonts w:ascii="Times New Roman" w:hAnsi="Times New Roman" w:cs="Times New Roman"/>
          <w:sz w:val="24"/>
          <w:szCs w:val="24"/>
        </w:rPr>
      </w:pPr>
      <w:r w:rsidRPr="00A52217">
        <w:rPr>
          <w:rFonts w:ascii="Times New Roman" w:hAnsi="Times New Roman" w:cs="Times New Roman"/>
          <w:sz w:val="24"/>
          <w:szCs w:val="24"/>
        </w:rPr>
        <w:t xml:space="preserve">Землетрясения Кобе, которое произошло 17 января 1995 года привело к повышению </w:t>
      </w:r>
      <w:proofErr w:type="gramStart"/>
      <w:r w:rsidRPr="00A52217">
        <w:rPr>
          <w:rFonts w:ascii="Times New Roman" w:hAnsi="Times New Roman" w:cs="Times New Roman"/>
          <w:sz w:val="24"/>
          <w:szCs w:val="24"/>
        </w:rPr>
        <w:t>рыночной турбулентности</w:t>
      </w:r>
      <w:proofErr w:type="gramEnd"/>
      <w:r w:rsidRPr="00A52217">
        <w:rPr>
          <w:rFonts w:ascii="Times New Roman" w:hAnsi="Times New Roman" w:cs="Times New Roman"/>
          <w:sz w:val="24"/>
          <w:szCs w:val="24"/>
        </w:rPr>
        <w:t xml:space="preserve"> и трейдер начал покупать фьючерсы на индекс </w:t>
      </w:r>
      <w:proofErr w:type="spellStart"/>
      <w:r w:rsidRPr="00A52217">
        <w:rPr>
          <w:rFonts w:ascii="Times New Roman" w:hAnsi="Times New Roman" w:cs="Times New Roman"/>
          <w:sz w:val="24"/>
          <w:szCs w:val="24"/>
        </w:rPr>
        <w:t>Nikkei</w:t>
      </w:r>
      <w:proofErr w:type="spellEnd"/>
      <w:r w:rsidRPr="00A52217">
        <w:rPr>
          <w:rFonts w:ascii="Times New Roman" w:hAnsi="Times New Roman" w:cs="Times New Roman"/>
          <w:sz w:val="24"/>
          <w:szCs w:val="24"/>
        </w:rPr>
        <w:t xml:space="preserve">. К 6-му февраля, он более или менее окупил </w:t>
      </w:r>
      <w:proofErr w:type="gramStart"/>
      <w:r w:rsidRPr="00A52217">
        <w:rPr>
          <w:rFonts w:ascii="Times New Roman" w:hAnsi="Times New Roman" w:cs="Times New Roman"/>
          <w:sz w:val="24"/>
          <w:szCs w:val="24"/>
        </w:rPr>
        <w:t>свои потери</w:t>
      </w:r>
      <w:proofErr w:type="gramEnd"/>
      <w:r w:rsidRPr="00A52217">
        <w:rPr>
          <w:rFonts w:ascii="Times New Roman" w:hAnsi="Times New Roman" w:cs="Times New Roman"/>
          <w:sz w:val="24"/>
          <w:szCs w:val="24"/>
        </w:rPr>
        <w:t xml:space="preserve"> понесенные сразу же после землетрясения и имел совокупный убыток в размере £ 253 млн, "только" на 22% выше, чем £ 208 млн. в начале этого года.</w:t>
      </w:r>
    </w:p>
    <w:p w:rsidR="00A52217" w:rsidRPr="00A52217" w:rsidRDefault="00A52217" w:rsidP="00A52217">
      <w:pPr>
        <w:spacing w:after="0" w:line="240" w:lineRule="auto"/>
        <w:jc w:val="lowKashida"/>
        <w:rPr>
          <w:rFonts w:ascii="Times New Roman" w:hAnsi="Times New Roman" w:cs="Times New Roman"/>
          <w:sz w:val="24"/>
          <w:szCs w:val="24"/>
        </w:rPr>
      </w:pPr>
      <w:r w:rsidRPr="00A52217">
        <w:rPr>
          <w:rFonts w:ascii="Times New Roman" w:hAnsi="Times New Roman" w:cs="Times New Roman"/>
          <w:sz w:val="24"/>
          <w:szCs w:val="24"/>
        </w:rPr>
        <w:t>К сожалению, с этой даты и далее на рынке установился четкий тренд на снижение, в то время как трейдер значительно увеличивал свою позицию, что привело к потере £ 827 млн спустя всего три недели.</w:t>
      </w:r>
    </w:p>
    <w:p w:rsidR="00A52217" w:rsidRPr="00A52217" w:rsidRDefault="00A52217" w:rsidP="00A52217">
      <w:pPr>
        <w:spacing w:after="0" w:line="240" w:lineRule="auto"/>
        <w:jc w:val="both"/>
        <w:rPr>
          <w:rFonts w:ascii="Times New Roman" w:hAnsi="Times New Roman" w:cs="Times New Roman"/>
          <w:sz w:val="24"/>
          <w:szCs w:val="24"/>
        </w:rPr>
      </w:pPr>
      <w:r w:rsidRPr="00A52217">
        <w:rPr>
          <w:rFonts w:ascii="Times New Roman" w:hAnsi="Times New Roman" w:cs="Times New Roman"/>
          <w:sz w:val="24"/>
          <w:szCs w:val="24"/>
        </w:rPr>
        <w:lastRenderedPageBreak/>
        <w:t xml:space="preserve">Ранее, в январе 1995 года в Сингапурская фьючерсная биржа (SIMEX) отправила два письменных запроса в </w:t>
      </w:r>
      <w:proofErr w:type="spellStart"/>
      <w:r w:rsidRPr="00A52217">
        <w:rPr>
          <w:rFonts w:ascii="Times New Roman" w:hAnsi="Times New Roman" w:cs="Times New Roman"/>
          <w:sz w:val="24"/>
          <w:szCs w:val="24"/>
        </w:rPr>
        <w:t>Сингапурскийофис</w:t>
      </w:r>
      <w:proofErr w:type="spellEnd"/>
      <w:r w:rsidRPr="00A52217">
        <w:rPr>
          <w:rFonts w:ascii="Times New Roman" w:hAnsi="Times New Roman" w:cs="Times New Roman"/>
          <w:sz w:val="24"/>
          <w:szCs w:val="24"/>
        </w:rPr>
        <w:t xml:space="preserve"> кредитной организации. Первое письмо, датированное 11-го января, в котором говорилось о счете '88888' и запрашивалось подтверждение точности информации, предоставленной офисом Сингапура, относительно маржинальных требований по данному счету, указывалось </w:t>
      </w:r>
      <w:proofErr w:type="spellStart"/>
      <w:r w:rsidRPr="00A52217">
        <w:rPr>
          <w:rFonts w:ascii="Times New Roman" w:hAnsi="Times New Roman" w:cs="Times New Roman"/>
          <w:sz w:val="24"/>
          <w:szCs w:val="24"/>
        </w:rPr>
        <w:t>наотсутствие</w:t>
      </w:r>
      <w:proofErr w:type="spellEnd"/>
      <w:r w:rsidRPr="00A52217">
        <w:rPr>
          <w:rFonts w:ascii="Times New Roman" w:hAnsi="Times New Roman" w:cs="Times New Roman"/>
          <w:sz w:val="24"/>
          <w:szCs w:val="24"/>
        </w:rPr>
        <w:t xml:space="preserve"> необходимой информации и объяснений трейдера и говорилось о </w:t>
      </w:r>
      <w:r w:rsidRPr="00A52217">
        <w:rPr>
          <w:rFonts w:ascii="Times New Roman" w:hAnsi="Times New Roman" w:cs="Times New Roman"/>
          <w:sz w:val="24"/>
          <w:szCs w:val="24"/>
        </w:rPr>
        <w:br/>
        <w:t xml:space="preserve">возможном нарушении правил SIMEX по финансированию маржинальных требований клиентов. Менеджер трейдера оставил это письмо, чтобы трейдер ответил на него самостоятельно. В письме от 27 января SIMEX уточняло возможность </w:t>
      </w:r>
      <w:proofErr w:type="spellStart"/>
      <w:r w:rsidRPr="00A52217">
        <w:rPr>
          <w:rFonts w:ascii="Times New Roman" w:hAnsi="Times New Roman" w:cs="Times New Roman"/>
          <w:sz w:val="24"/>
          <w:szCs w:val="24"/>
        </w:rPr>
        <w:t>Сингапурскогоофис</w:t>
      </w:r>
      <w:proofErr w:type="spellEnd"/>
      <w:r w:rsidRPr="00A52217">
        <w:rPr>
          <w:rFonts w:ascii="Times New Roman" w:hAnsi="Times New Roman" w:cs="Times New Roman"/>
          <w:sz w:val="24"/>
          <w:szCs w:val="24"/>
        </w:rPr>
        <w:t xml:space="preserve"> кредитной организации финансировать свои маржинальные требования.</w:t>
      </w:r>
    </w:p>
    <w:p w:rsidR="00A52217" w:rsidRPr="00A52217" w:rsidRDefault="00A52217" w:rsidP="00A52217">
      <w:pPr>
        <w:spacing w:after="0" w:line="240" w:lineRule="auto"/>
        <w:jc w:val="both"/>
        <w:rPr>
          <w:rFonts w:ascii="Times New Roman" w:hAnsi="Times New Roman" w:cs="Times New Roman"/>
          <w:sz w:val="24"/>
          <w:szCs w:val="24"/>
        </w:rPr>
      </w:pPr>
      <w:r w:rsidRPr="00A52217">
        <w:rPr>
          <w:rFonts w:ascii="Times New Roman" w:hAnsi="Times New Roman" w:cs="Times New Roman"/>
          <w:sz w:val="24"/>
          <w:szCs w:val="24"/>
        </w:rPr>
        <w:t>Легко сделать вывод, что:</w:t>
      </w:r>
    </w:p>
    <w:p w:rsidR="00A52217" w:rsidRPr="00A52217" w:rsidRDefault="00A52217" w:rsidP="00A52217">
      <w:pPr>
        <w:pStyle w:val="a3"/>
        <w:numPr>
          <w:ilvl w:val="0"/>
          <w:numId w:val="25"/>
        </w:numPr>
        <w:snapToGrid w:val="0"/>
        <w:ind w:left="0" w:hanging="357"/>
        <w:contextualSpacing w:val="0"/>
        <w:jc w:val="both"/>
        <w:rPr>
          <w:rFonts w:ascii="Times New Roman" w:hAnsi="Times New Roman" w:cs="Times New Roman"/>
        </w:rPr>
      </w:pPr>
      <w:r w:rsidRPr="00A52217">
        <w:rPr>
          <w:rFonts w:ascii="Times New Roman" w:hAnsi="Times New Roman" w:cs="Times New Roman"/>
        </w:rPr>
        <w:t>потери были понесены по причине несанкционированной и скрытой торговой деятельности;</w:t>
      </w:r>
    </w:p>
    <w:p w:rsidR="00A52217" w:rsidRPr="00A52217" w:rsidRDefault="00A52217" w:rsidP="00A52217">
      <w:pPr>
        <w:pStyle w:val="a3"/>
        <w:numPr>
          <w:ilvl w:val="0"/>
          <w:numId w:val="25"/>
        </w:numPr>
        <w:snapToGrid w:val="0"/>
        <w:ind w:left="0" w:hanging="357"/>
        <w:contextualSpacing w:val="0"/>
        <w:jc w:val="both"/>
        <w:rPr>
          <w:rFonts w:ascii="Times New Roman" w:hAnsi="Times New Roman" w:cs="Times New Roman"/>
        </w:rPr>
      </w:pPr>
      <w:r w:rsidRPr="00A52217">
        <w:rPr>
          <w:rFonts w:ascii="Times New Roman" w:hAnsi="Times New Roman" w:cs="Times New Roman"/>
        </w:rPr>
        <w:t>истинное положение не было замечено ранее по причине серьезного сбоя системы внутреннего контроля и управленческой путаницы внутри кредитной организации;</w:t>
      </w:r>
    </w:p>
    <w:p w:rsidR="00A52217" w:rsidRPr="00A52217" w:rsidRDefault="00A52217" w:rsidP="00A52217">
      <w:pPr>
        <w:pStyle w:val="a3"/>
        <w:numPr>
          <w:ilvl w:val="0"/>
          <w:numId w:val="25"/>
        </w:numPr>
        <w:snapToGrid w:val="0"/>
        <w:ind w:left="0" w:hanging="357"/>
        <w:contextualSpacing w:val="0"/>
        <w:jc w:val="both"/>
        <w:rPr>
          <w:rFonts w:ascii="Times New Roman" w:hAnsi="Times New Roman" w:cs="Times New Roman"/>
        </w:rPr>
      </w:pPr>
      <w:r w:rsidRPr="00A52217">
        <w:rPr>
          <w:rFonts w:ascii="Times New Roman" w:hAnsi="Times New Roman" w:cs="Times New Roman"/>
        </w:rPr>
        <w:t>истинное положение дел не было обнаружено внешними аудиторами,</w:t>
      </w:r>
      <w:r w:rsidRPr="00A52217">
        <w:rPr>
          <w:rFonts w:ascii="Times New Roman" w:hAnsi="Times New Roman" w:cs="Times New Roman"/>
        </w:rPr>
        <w:br/>
        <w:t>надзорными органами или регуляторами до момента краха кредитной организации</w:t>
      </w:r>
    </w:p>
    <w:p w:rsidR="00A52217" w:rsidRPr="00A52217" w:rsidRDefault="00A52217" w:rsidP="00A52217">
      <w:pPr>
        <w:spacing w:after="0" w:line="240" w:lineRule="auto"/>
        <w:jc w:val="both"/>
        <w:rPr>
          <w:rFonts w:ascii="Times New Roman" w:hAnsi="Times New Roman" w:cs="Times New Roman"/>
          <w:sz w:val="24"/>
          <w:szCs w:val="24"/>
        </w:rPr>
      </w:pPr>
      <w:r w:rsidRPr="00A52217">
        <w:rPr>
          <w:rFonts w:ascii="Times New Roman" w:hAnsi="Times New Roman" w:cs="Times New Roman"/>
          <w:sz w:val="24"/>
          <w:szCs w:val="24"/>
        </w:rPr>
        <w:br/>
        <w:t xml:space="preserve">Один из важных аспектов этого кейса кроется в том, каким образом трейдер смог получить фондирование на покрытие маржинальных требований, внесение которых в качестве депозита обязательно со стороны фьючерсных и опционных бирж при открытии позиций (чтобы гарантировать исполнение обязательств). SIMEX, в частности, устанавливает особенно строгие правила по размеру </w:t>
      </w:r>
      <w:proofErr w:type="spellStart"/>
      <w:r w:rsidRPr="00A52217">
        <w:rPr>
          <w:rFonts w:ascii="Times New Roman" w:hAnsi="Times New Roman" w:cs="Times New Roman"/>
          <w:sz w:val="24"/>
          <w:szCs w:val="24"/>
        </w:rPr>
        <w:t>маржевого</w:t>
      </w:r>
      <w:proofErr w:type="spellEnd"/>
      <w:r w:rsidRPr="00A52217">
        <w:rPr>
          <w:rFonts w:ascii="Times New Roman" w:hAnsi="Times New Roman" w:cs="Times New Roman"/>
          <w:sz w:val="24"/>
          <w:szCs w:val="24"/>
        </w:rPr>
        <w:t xml:space="preserve"> обеспечения и, очевидно, трейдеру были необходимы средства где-то в банковской группе, чтобы поддержать его постоянно растущие собственные позиции на бирже.</w:t>
      </w:r>
    </w:p>
    <w:p w:rsidR="00A52217" w:rsidRPr="00A52217" w:rsidRDefault="00A52217" w:rsidP="00A52217">
      <w:pPr>
        <w:spacing w:after="0" w:line="240" w:lineRule="auto"/>
        <w:jc w:val="both"/>
        <w:rPr>
          <w:rFonts w:ascii="Times New Roman" w:hAnsi="Times New Roman" w:cs="Times New Roman"/>
          <w:sz w:val="24"/>
          <w:szCs w:val="24"/>
        </w:rPr>
      </w:pPr>
      <w:r w:rsidRPr="00A52217">
        <w:rPr>
          <w:rFonts w:ascii="Times New Roman" w:hAnsi="Times New Roman" w:cs="Times New Roman"/>
          <w:sz w:val="24"/>
          <w:szCs w:val="24"/>
        </w:rPr>
        <w:t>Как выяснилось позднее офис банка в Сингапуре сообщал в Лондонский офис, что средства были необходимы для поддержания клиентских операций на бирже, а не для собственных торговых операций. Так величина запрашиваемых средств офисом банка в Сингапуре возросла с £ 200 млн. по состоянию на 19 января до£ 750 млн. на 23 февраля, то есть всего за один месяц. Но несмотря на увеличение в размере £ 550 млн., которое оказало влияние на ликвидность группы в целом, никто не поставил под сомнение перевод данных средств, учитывая репутацию трейдера в банке как "почти чудотворца" и "турбо-арбитражер".</w:t>
      </w:r>
    </w:p>
    <w:p w:rsidR="00A52217" w:rsidRPr="00A52217" w:rsidRDefault="00A52217" w:rsidP="00A52217">
      <w:pPr>
        <w:spacing w:after="0" w:line="240" w:lineRule="auto"/>
        <w:jc w:val="both"/>
        <w:rPr>
          <w:rFonts w:ascii="Times New Roman" w:hAnsi="Times New Roman" w:cs="Times New Roman"/>
          <w:b/>
          <w:sz w:val="24"/>
          <w:szCs w:val="24"/>
        </w:rPr>
      </w:pPr>
      <w:r w:rsidRPr="00A52217">
        <w:rPr>
          <w:rFonts w:ascii="Times New Roman" w:hAnsi="Times New Roman" w:cs="Times New Roman"/>
          <w:b/>
          <w:sz w:val="24"/>
          <w:szCs w:val="24"/>
        </w:rPr>
        <w:t>Хронология событий</w:t>
      </w:r>
    </w:p>
    <w:p w:rsidR="00A52217" w:rsidRPr="00A52217" w:rsidRDefault="00A52217" w:rsidP="00A52217">
      <w:pPr>
        <w:spacing w:after="0" w:line="240" w:lineRule="auto"/>
        <w:jc w:val="both"/>
        <w:rPr>
          <w:rFonts w:ascii="Times New Roman" w:hAnsi="Times New Roman" w:cs="Times New Roman"/>
          <w:b/>
          <w:sz w:val="24"/>
          <w:szCs w:val="24"/>
        </w:rPr>
      </w:pPr>
      <w:r w:rsidRPr="00A52217">
        <w:rPr>
          <w:rFonts w:ascii="Times New Roman" w:hAnsi="Times New Roman" w:cs="Times New Roman"/>
          <w:b/>
          <w:sz w:val="24"/>
          <w:szCs w:val="24"/>
        </w:rPr>
        <w:t>1992 июль</w:t>
      </w:r>
    </w:p>
    <w:p w:rsidR="00A52217" w:rsidRPr="00A52217" w:rsidRDefault="00A52217" w:rsidP="00A52217">
      <w:pPr>
        <w:spacing w:after="0" w:line="240" w:lineRule="auto"/>
        <w:jc w:val="both"/>
        <w:rPr>
          <w:rFonts w:ascii="Times New Roman" w:hAnsi="Times New Roman" w:cs="Times New Roman"/>
          <w:sz w:val="24"/>
          <w:szCs w:val="24"/>
        </w:rPr>
      </w:pPr>
      <w:r w:rsidRPr="00A52217">
        <w:rPr>
          <w:rFonts w:ascii="Times New Roman" w:hAnsi="Times New Roman" w:cs="Times New Roman"/>
          <w:sz w:val="24"/>
          <w:szCs w:val="24"/>
        </w:rPr>
        <w:t>Счет 88888 открыт вскоре после того, как трейдер был отправлен в Сингапуре, для скрытия его ранних потерь в размере £ 2 млн.</w:t>
      </w:r>
    </w:p>
    <w:p w:rsidR="00A52217" w:rsidRPr="00A52217" w:rsidRDefault="00A52217" w:rsidP="00A52217">
      <w:pPr>
        <w:spacing w:after="0" w:line="240" w:lineRule="auto"/>
        <w:jc w:val="both"/>
        <w:rPr>
          <w:rFonts w:ascii="Times New Roman" w:hAnsi="Times New Roman" w:cs="Times New Roman"/>
          <w:b/>
          <w:sz w:val="24"/>
          <w:szCs w:val="24"/>
        </w:rPr>
      </w:pPr>
      <w:r w:rsidRPr="00A52217">
        <w:rPr>
          <w:rFonts w:ascii="Times New Roman" w:hAnsi="Times New Roman" w:cs="Times New Roman"/>
          <w:b/>
          <w:sz w:val="24"/>
          <w:szCs w:val="24"/>
        </w:rPr>
        <w:t>1993</w:t>
      </w:r>
    </w:p>
    <w:p w:rsidR="00A52217" w:rsidRPr="00A52217" w:rsidRDefault="00A52217" w:rsidP="00A52217">
      <w:pPr>
        <w:spacing w:after="0" w:line="240" w:lineRule="auto"/>
        <w:jc w:val="both"/>
        <w:rPr>
          <w:rFonts w:ascii="Times New Roman" w:hAnsi="Times New Roman" w:cs="Times New Roman"/>
          <w:sz w:val="24"/>
          <w:szCs w:val="24"/>
        </w:rPr>
      </w:pPr>
      <w:r w:rsidRPr="00A52217">
        <w:rPr>
          <w:rFonts w:ascii="Times New Roman" w:hAnsi="Times New Roman" w:cs="Times New Roman"/>
          <w:sz w:val="24"/>
          <w:szCs w:val="24"/>
        </w:rPr>
        <w:t>Группа опубликовала свой финансовый результат: прибыль £ 100 миллионов, в то время как кумулятивные потери трейдера составляли £ 23 млн.</w:t>
      </w:r>
    </w:p>
    <w:p w:rsidR="00A52217" w:rsidRPr="00A52217" w:rsidRDefault="00A52217" w:rsidP="00A52217">
      <w:pPr>
        <w:spacing w:after="0" w:line="240" w:lineRule="auto"/>
        <w:jc w:val="both"/>
        <w:rPr>
          <w:rFonts w:ascii="Times New Roman" w:hAnsi="Times New Roman" w:cs="Times New Roman"/>
          <w:b/>
          <w:sz w:val="24"/>
          <w:szCs w:val="24"/>
        </w:rPr>
      </w:pPr>
      <w:r w:rsidRPr="00A52217">
        <w:rPr>
          <w:rFonts w:ascii="Times New Roman" w:hAnsi="Times New Roman" w:cs="Times New Roman"/>
          <w:b/>
          <w:sz w:val="24"/>
          <w:szCs w:val="24"/>
        </w:rPr>
        <w:t>1994</w:t>
      </w:r>
    </w:p>
    <w:p w:rsidR="00A52217" w:rsidRPr="00A52217" w:rsidRDefault="00A52217" w:rsidP="00A52217">
      <w:pPr>
        <w:spacing w:after="0" w:line="240" w:lineRule="auto"/>
        <w:jc w:val="both"/>
        <w:rPr>
          <w:rFonts w:ascii="Times New Roman" w:hAnsi="Times New Roman" w:cs="Times New Roman"/>
          <w:sz w:val="24"/>
          <w:szCs w:val="24"/>
        </w:rPr>
      </w:pPr>
      <w:r w:rsidRPr="00A52217">
        <w:rPr>
          <w:rFonts w:ascii="Times New Roman" w:hAnsi="Times New Roman" w:cs="Times New Roman"/>
          <w:sz w:val="24"/>
          <w:szCs w:val="24"/>
        </w:rPr>
        <w:t>Группа опубликовала свой финансовый результат: прибыль £ 205 млн., в то время как кумулятивные потери трейдера составляли £ 208 млн.</w:t>
      </w:r>
    </w:p>
    <w:p w:rsidR="00A52217" w:rsidRPr="00A52217" w:rsidRDefault="00A52217" w:rsidP="00A52217">
      <w:pPr>
        <w:spacing w:after="0" w:line="240" w:lineRule="auto"/>
        <w:jc w:val="both"/>
        <w:rPr>
          <w:rFonts w:ascii="Times New Roman" w:hAnsi="Times New Roman" w:cs="Times New Roman"/>
          <w:sz w:val="24"/>
          <w:szCs w:val="24"/>
        </w:rPr>
      </w:pPr>
      <w:r w:rsidRPr="00A52217">
        <w:rPr>
          <w:rFonts w:ascii="Times New Roman" w:hAnsi="Times New Roman" w:cs="Times New Roman"/>
          <w:sz w:val="24"/>
          <w:szCs w:val="24"/>
        </w:rPr>
        <w:t>В то же время, внешние аудиторы банка выпустили отчет, в котором сообщили, что внутренний контроль в Сингапурском офисе был признаны удовлетворительным.</w:t>
      </w:r>
    </w:p>
    <w:p w:rsidR="00A52217" w:rsidRPr="00A52217" w:rsidRDefault="00A52217" w:rsidP="00A52217">
      <w:pPr>
        <w:spacing w:after="0" w:line="240" w:lineRule="auto"/>
        <w:jc w:val="both"/>
        <w:rPr>
          <w:rFonts w:ascii="Times New Roman" w:hAnsi="Times New Roman" w:cs="Times New Roman"/>
          <w:b/>
          <w:sz w:val="24"/>
          <w:szCs w:val="24"/>
        </w:rPr>
      </w:pPr>
      <w:r w:rsidRPr="00A52217">
        <w:rPr>
          <w:rFonts w:ascii="Times New Roman" w:hAnsi="Times New Roman" w:cs="Times New Roman"/>
          <w:b/>
          <w:sz w:val="24"/>
          <w:szCs w:val="24"/>
        </w:rPr>
        <w:t>1995</w:t>
      </w:r>
    </w:p>
    <w:p w:rsidR="00A52217" w:rsidRPr="00A52217" w:rsidRDefault="00A52217" w:rsidP="00A52217">
      <w:pPr>
        <w:spacing w:after="0" w:line="240" w:lineRule="auto"/>
        <w:jc w:val="both"/>
        <w:rPr>
          <w:rFonts w:ascii="Times New Roman" w:hAnsi="Times New Roman" w:cs="Times New Roman"/>
          <w:sz w:val="24"/>
          <w:szCs w:val="24"/>
        </w:rPr>
      </w:pPr>
      <w:r w:rsidRPr="00A52217">
        <w:rPr>
          <w:rFonts w:ascii="Times New Roman" w:hAnsi="Times New Roman" w:cs="Times New Roman"/>
          <w:sz w:val="24"/>
          <w:szCs w:val="24"/>
        </w:rPr>
        <w:t>К концу января появились факторы, которые должны насторожить менеджмент в Лондоне в отношении потенциальных проблем в офисе Сингапуре. Появились слухи на рынке об очень больших позициях банка на фондовой бирже в Осаке и SIMEX, и возможного наличие проблем с клиентами.</w:t>
      </w:r>
    </w:p>
    <w:p w:rsidR="00A52217" w:rsidRPr="00A52217" w:rsidRDefault="00A52217" w:rsidP="00A52217">
      <w:pPr>
        <w:spacing w:after="0" w:line="240" w:lineRule="auto"/>
        <w:jc w:val="both"/>
        <w:rPr>
          <w:rFonts w:ascii="Times New Roman" w:hAnsi="Times New Roman" w:cs="Times New Roman"/>
          <w:sz w:val="24"/>
          <w:szCs w:val="24"/>
        </w:rPr>
      </w:pPr>
      <w:r w:rsidRPr="00A52217">
        <w:rPr>
          <w:rFonts w:ascii="Times New Roman" w:hAnsi="Times New Roman" w:cs="Times New Roman"/>
          <w:sz w:val="24"/>
          <w:szCs w:val="24"/>
        </w:rPr>
        <w:t xml:space="preserve">В период с 19 января и 23 февраля группа передала £ 550 </w:t>
      </w:r>
      <w:proofErr w:type="spellStart"/>
      <w:r w:rsidRPr="00A52217">
        <w:rPr>
          <w:rFonts w:ascii="Times New Roman" w:hAnsi="Times New Roman" w:cs="Times New Roman"/>
          <w:sz w:val="24"/>
          <w:szCs w:val="24"/>
        </w:rPr>
        <w:t>млн.в</w:t>
      </w:r>
      <w:proofErr w:type="spellEnd"/>
      <w:r w:rsidRPr="00A52217">
        <w:rPr>
          <w:rFonts w:ascii="Times New Roman" w:hAnsi="Times New Roman" w:cs="Times New Roman"/>
          <w:sz w:val="24"/>
          <w:szCs w:val="24"/>
        </w:rPr>
        <w:t xml:space="preserve"> Сингапур, чтобы поддержать несанкционированные позиции трейдера на SIMEX.</w:t>
      </w:r>
    </w:p>
    <w:p w:rsidR="00A52217" w:rsidRPr="00A52217" w:rsidRDefault="00A52217" w:rsidP="00A52217">
      <w:pPr>
        <w:spacing w:after="0" w:line="240" w:lineRule="auto"/>
        <w:jc w:val="both"/>
        <w:rPr>
          <w:rFonts w:ascii="Times New Roman" w:hAnsi="Times New Roman" w:cs="Times New Roman"/>
          <w:sz w:val="24"/>
          <w:szCs w:val="24"/>
        </w:rPr>
      </w:pPr>
      <w:r w:rsidRPr="00A52217">
        <w:rPr>
          <w:rFonts w:ascii="Times New Roman" w:hAnsi="Times New Roman" w:cs="Times New Roman"/>
          <w:sz w:val="24"/>
          <w:szCs w:val="24"/>
        </w:rPr>
        <w:lastRenderedPageBreak/>
        <w:br/>
        <w:t xml:space="preserve">В середине февраля года старший менеджер по расчетным операциям выявил некоторые серьезные проблемы, одной из наиболее важных оказалась дыра на счетах в размере $ 190 млн. </w:t>
      </w:r>
    </w:p>
    <w:p w:rsidR="00A52217" w:rsidRPr="00A52217" w:rsidRDefault="00A52217" w:rsidP="00A52217">
      <w:pPr>
        <w:spacing w:after="0" w:line="240" w:lineRule="auto"/>
        <w:jc w:val="both"/>
        <w:rPr>
          <w:rFonts w:ascii="Times New Roman" w:hAnsi="Times New Roman" w:cs="Times New Roman"/>
          <w:b/>
          <w:sz w:val="24"/>
          <w:szCs w:val="24"/>
        </w:rPr>
      </w:pPr>
      <w:r w:rsidRPr="00A52217">
        <w:rPr>
          <w:rFonts w:ascii="Times New Roman" w:hAnsi="Times New Roman" w:cs="Times New Roman"/>
          <w:sz w:val="24"/>
          <w:szCs w:val="24"/>
        </w:rPr>
        <w:t>23 февраля состоялось заседание трейдером офисе банка в Сингапуре и менеджером по расчетным операциям, чтобы разобраться в проблемах, но после 30 минут разговора трейдер извинился, покинул встречу и уже больше не вернулся.</w:t>
      </w:r>
    </w:p>
    <w:p w:rsidR="00A52217" w:rsidRDefault="00A52217" w:rsidP="00A52217">
      <w:pPr>
        <w:spacing w:after="0" w:line="240" w:lineRule="auto"/>
        <w:jc w:val="both"/>
        <w:rPr>
          <w:rFonts w:ascii="Times New Roman" w:hAnsi="Times New Roman" w:cs="Times New Roman"/>
          <w:b/>
          <w:sz w:val="24"/>
          <w:szCs w:val="24"/>
        </w:rPr>
      </w:pPr>
    </w:p>
    <w:p w:rsidR="00A52217" w:rsidRPr="00A52217" w:rsidRDefault="00A52217" w:rsidP="00A52217">
      <w:pPr>
        <w:spacing w:after="0" w:line="240" w:lineRule="auto"/>
        <w:jc w:val="both"/>
        <w:rPr>
          <w:rFonts w:ascii="Times New Roman" w:hAnsi="Times New Roman" w:cs="Times New Roman"/>
          <w:b/>
          <w:sz w:val="24"/>
          <w:szCs w:val="24"/>
        </w:rPr>
      </w:pPr>
      <w:r w:rsidRPr="00A52217">
        <w:rPr>
          <w:rFonts w:ascii="Times New Roman" w:hAnsi="Times New Roman" w:cs="Times New Roman"/>
          <w:b/>
          <w:sz w:val="24"/>
          <w:szCs w:val="24"/>
        </w:rPr>
        <w:t>Ответьте на следующие вопросы:</w:t>
      </w:r>
    </w:p>
    <w:p w:rsidR="00A52217" w:rsidRPr="00A52217" w:rsidRDefault="00A52217" w:rsidP="00A52217">
      <w:pPr>
        <w:pStyle w:val="a3"/>
        <w:numPr>
          <w:ilvl w:val="0"/>
          <w:numId w:val="24"/>
        </w:numPr>
        <w:ind w:left="0"/>
        <w:jc w:val="both"/>
        <w:rPr>
          <w:rFonts w:ascii="Times New Roman" w:hAnsi="Times New Roman" w:cs="Times New Roman"/>
          <w:b/>
          <w:bCs/>
        </w:rPr>
      </w:pPr>
      <w:r w:rsidRPr="00A52217">
        <w:rPr>
          <w:rFonts w:ascii="Times New Roman" w:hAnsi="Times New Roman" w:cs="Times New Roman"/>
          <w:b/>
          <w:bCs/>
        </w:rPr>
        <w:t>Приведите анализ  событий, которые, согласно описанию кейса, привели к краху кредитной организации, и классифицируйте их по типам риска (не менее двух примеров).</w:t>
      </w:r>
    </w:p>
    <w:p w:rsidR="00A52217" w:rsidRPr="00A52217" w:rsidRDefault="00A52217" w:rsidP="00A52217">
      <w:pPr>
        <w:pStyle w:val="a3"/>
        <w:numPr>
          <w:ilvl w:val="0"/>
          <w:numId w:val="24"/>
        </w:numPr>
        <w:ind w:left="0"/>
        <w:jc w:val="both"/>
        <w:rPr>
          <w:rFonts w:ascii="Times New Roman"/>
          <w:b/>
          <w:bCs/>
        </w:rPr>
      </w:pPr>
      <w:r w:rsidRPr="00A52217">
        <w:rPr>
          <w:rFonts w:ascii="Times New Roman" w:hAnsi="Times New Roman" w:cs="Times New Roman"/>
          <w:b/>
          <w:bCs/>
        </w:rPr>
        <w:t>Составьте рекомендации для кредитной организации, позволяющие избегать подобных ситуаций.</w:t>
      </w:r>
    </w:p>
    <w:p w:rsidR="00A52217" w:rsidRPr="00A52217" w:rsidRDefault="00A52217" w:rsidP="00A52217">
      <w:pPr>
        <w:jc w:val="both"/>
        <w:rPr>
          <w:rFonts w:ascii="Times New Roman" w:hAnsi="Times New Roman" w:cs="Times New Roman"/>
          <w:b/>
          <w:bCs/>
        </w:rPr>
      </w:pPr>
    </w:p>
    <w:p w:rsidR="00A52217" w:rsidRPr="00F73B56" w:rsidRDefault="00A52217" w:rsidP="00A52217">
      <w:pPr>
        <w:jc w:val="both"/>
        <w:rPr>
          <w:rFonts w:ascii="Times New Roman"/>
          <w:b/>
          <w:bCs/>
          <w:sz w:val="28"/>
          <w:szCs w:val="28"/>
        </w:rPr>
      </w:pPr>
    </w:p>
    <w:p w:rsidR="00A52217" w:rsidRPr="00A52217" w:rsidRDefault="00A52217" w:rsidP="00A52217">
      <w:pPr>
        <w:jc w:val="both"/>
        <w:rPr>
          <w:rFonts w:ascii="TimesNewRomanPS-BoldMT" w:eastAsiaTheme="minorHAnsi" w:hAnsi="TimesNewRomanPS-BoldMT" w:cs="TimesNewRomanPS-BoldMT"/>
          <w:b/>
          <w:bCs/>
        </w:rPr>
      </w:pPr>
    </w:p>
    <w:sectPr w:rsidR="00A52217" w:rsidRPr="00A522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altName w:val=" MS Sans Serif"/>
    <w:panose1 w:val="020B0604030504040204"/>
    <w:charset w:val="CC"/>
    <w:family w:val="swiss"/>
    <w:pitch w:val="variable"/>
    <w:sig w:usb0="E1002EFF" w:usb1="C000605B" w:usb2="00000029" w:usb3="00000000" w:csb0="000101FF" w:csb1="00000000"/>
  </w:font>
  <w:font w:name="TimesNewRomanPS-BoldMT">
    <w:altName w:val="Times New Roman"/>
    <w:charset w:val="00"/>
    <w:family w:val="auto"/>
    <w:pitch w:val="variable"/>
    <w:sig w:usb0="00000000" w:usb1="C0007841"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F1B52"/>
    <w:multiLevelType w:val="hybridMultilevel"/>
    <w:tmpl w:val="A52C011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EA26CD"/>
    <w:multiLevelType w:val="hybridMultilevel"/>
    <w:tmpl w:val="9C1A164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5B5E27"/>
    <w:multiLevelType w:val="hybridMultilevel"/>
    <w:tmpl w:val="A52C011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BF283B"/>
    <w:multiLevelType w:val="hybridMultilevel"/>
    <w:tmpl w:val="2354C2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9C432F"/>
    <w:multiLevelType w:val="hybridMultilevel"/>
    <w:tmpl w:val="DBD05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4A573B"/>
    <w:multiLevelType w:val="hybridMultilevel"/>
    <w:tmpl w:val="A52C011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867125"/>
    <w:multiLevelType w:val="hybridMultilevel"/>
    <w:tmpl w:val="C3AC2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14561A"/>
    <w:multiLevelType w:val="hybridMultilevel"/>
    <w:tmpl w:val="F20A2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666C82"/>
    <w:multiLevelType w:val="hybridMultilevel"/>
    <w:tmpl w:val="A52C011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2C1E30"/>
    <w:multiLevelType w:val="hybridMultilevel"/>
    <w:tmpl w:val="BCD4C71E"/>
    <w:lvl w:ilvl="0" w:tplc="04190015">
      <w:start w:val="1"/>
      <w:numFmt w:val="upperLetter"/>
      <w:lvlText w:val="%1."/>
      <w:lvlJc w:val="left"/>
      <w:pPr>
        <w:ind w:left="720" w:hanging="360"/>
      </w:pPr>
    </w:lvl>
    <w:lvl w:ilvl="1" w:tplc="62DC22AC">
      <w:start w:val="1"/>
      <w:numFmt w:val="decimal"/>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DD2A83"/>
    <w:multiLevelType w:val="hybridMultilevel"/>
    <w:tmpl w:val="5CE41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0C6B3F"/>
    <w:multiLevelType w:val="hybridMultilevel"/>
    <w:tmpl w:val="227E7C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561432C"/>
    <w:multiLevelType w:val="hybridMultilevel"/>
    <w:tmpl w:val="576402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37433D"/>
    <w:multiLevelType w:val="hybridMultilevel"/>
    <w:tmpl w:val="8D14A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92D7CD3"/>
    <w:multiLevelType w:val="hybridMultilevel"/>
    <w:tmpl w:val="09A664A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BF14BF"/>
    <w:multiLevelType w:val="hybridMultilevel"/>
    <w:tmpl w:val="197AD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736388"/>
    <w:multiLevelType w:val="hybridMultilevel"/>
    <w:tmpl w:val="B00681C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E0061F8"/>
    <w:multiLevelType w:val="hybridMultilevel"/>
    <w:tmpl w:val="A52C011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D504BA"/>
    <w:multiLevelType w:val="hybridMultilevel"/>
    <w:tmpl w:val="024C86D8"/>
    <w:lvl w:ilvl="0" w:tplc="813A0C36">
      <w:start w:val="1"/>
      <w:numFmt w:val="upperLetter"/>
      <w:lvlText w:val="%1."/>
      <w:lvlJc w:val="left"/>
      <w:pPr>
        <w:ind w:left="720" w:hanging="360"/>
      </w:pPr>
    </w:lvl>
    <w:lvl w:ilvl="1" w:tplc="ADE828FC">
      <w:start w:val="1"/>
      <w:numFmt w:val="lowerLetter"/>
      <w:lvlText w:val="%2."/>
      <w:lvlJc w:val="left"/>
      <w:pPr>
        <w:ind w:left="1440" w:hanging="360"/>
      </w:pPr>
    </w:lvl>
    <w:lvl w:ilvl="2" w:tplc="8F5A0B5C">
      <w:start w:val="1"/>
      <w:numFmt w:val="lowerRoman"/>
      <w:lvlText w:val="%3."/>
      <w:lvlJc w:val="right"/>
      <w:pPr>
        <w:ind w:left="2160" w:hanging="180"/>
      </w:pPr>
    </w:lvl>
    <w:lvl w:ilvl="3" w:tplc="161A4AE6">
      <w:start w:val="1"/>
      <w:numFmt w:val="decimal"/>
      <w:lvlText w:val="%4."/>
      <w:lvlJc w:val="left"/>
      <w:pPr>
        <w:ind w:left="2880" w:hanging="360"/>
      </w:pPr>
    </w:lvl>
    <w:lvl w:ilvl="4" w:tplc="BBAC25E8">
      <w:start w:val="1"/>
      <w:numFmt w:val="lowerLetter"/>
      <w:lvlText w:val="%5."/>
      <w:lvlJc w:val="left"/>
      <w:pPr>
        <w:ind w:left="3600" w:hanging="360"/>
      </w:pPr>
    </w:lvl>
    <w:lvl w:ilvl="5" w:tplc="B1D26C68">
      <w:start w:val="1"/>
      <w:numFmt w:val="lowerRoman"/>
      <w:lvlText w:val="%6."/>
      <w:lvlJc w:val="right"/>
      <w:pPr>
        <w:ind w:left="4320" w:hanging="180"/>
      </w:pPr>
    </w:lvl>
    <w:lvl w:ilvl="6" w:tplc="5DEE0400">
      <w:start w:val="1"/>
      <w:numFmt w:val="decimal"/>
      <w:lvlText w:val="%7."/>
      <w:lvlJc w:val="left"/>
      <w:pPr>
        <w:ind w:left="5040" w:hanging="360"/>
      </w:pPr>
    </w:lvl>
    <w:lvl w:ilvl="7" w:tplc="EA9C0EE8">
      <w:start w:val="1"/>
      <w:numFmt w:val="lowerLetter"/>
      <w:lvlText w:val="%8."/>
      <w:lvlJc w:val="left"/>
      <w:pPr>
        <w:ind w:left="5760" w:hanging="360"/>
      </w:pPr>
    </w:lvl>
    <w:lvl w:ilvl="8" w:tplc="399678D2">
      <w:start w:val="1"/>
      <w:numFmt w:val="lowerRoman"/>
      <w:lvlText w:val="%9."/>
      <w:lvlJc w:val="right"/>
      <w:pPr>
        <w:ind w:left="6480" w:hanging="180"/>
      </w:pPr>
    </w:lvl>
  </w:abstractNum>
  <w:abstractNum w:abstractNumId="19" w15:restartNumberingAfterBreak="0">
    <w:nsid w:val="61FD04FB"/>
    <w:multiLevelType w:val="hybridMultilevel"/>
    <w:tmpl w:val="90FA31D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2373579"/>
    <w:multiLevelType w:val="hybridMultilevel"/>
    <w:tmpl w:val="1C94E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EF1C23"/>
    <w:multiLevelType w:val="hybridMultilevel"/>
    <w:tmpl w:val="9CF03890"/>
    <w:lvl w:ilvl="0" w:tplc="04190015">
      <w:start w:val="1"/>
      <w:numFmt w:val="upperLetter"/>
      <w:lvlText w:val="%1."/>
      <w:lvlJc w:val="left"/>
      <w:pPr>
        <w:ind w:left="720" w:hanging="360"/>
      </w:pPr>
    </w:lvl>
    <w:lvl w:ilvl="1" w:tplc="6F26A44A">
      <w:start w:val="1"/>
      <w:numFmt w:val="decimal"/>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02042CB"/>
    <w:multiLevelType w:val="hybridMultilevel"/>
    <w:tmpl w:val="DBD05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000201"/>
    <w:multiLevelType w:val="hybridMultilevel"/>
    <w:tmpl w:val="1F486D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96F5B61"/>
    <w:multiLevelType w:val="hybridMultilevel"/>
    <w:tmpl w:val="B00681C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9"/>
  </w:num>
  <w:num w:numId="4">
    <w:abstractNumId w:val="22"/>
  </w:num>
  <w:num w:numId="5">
    <w:abstractNumId w:val="13"/>
  </w:num>
  <w:num w:numId="6">
    <w:abstractNumId w:val="15"/>
  </w:num>
  <w:num w:numId="7">
    <w:abstractNumId w:val="5"/>
  </w:num>
  <w:num w:numId="8">
    <w:abstractNumId w:val="17"/>
  </w:num>
  <w:num w:numId="9">
    <w:abstractNumId w:val="21"/>
  </w:num>
  <w:num w:numId="10">
    <w:abstractNumId w:val="4"/>
  </w:num>
  <w:num w:numId="11">
    <w:abstractNumId w:val="6"/>
  </w:num>
  <w:num w:numId="12">
    <w:abstractNumId w:val="7"/>
  </w:num>
  <w:num w:numId="13">
    <w:abstractNumId w:val="10"/>
  </w:num>
  <w:num w:numId="14">
    <w:abstractNumId w:val="24"/>
  </w:num>
  <w:num w:numId="15">
    <w:abstractNumId w:val="16"/>
  </w:num>
  <w:num w:numId="16">
    <w:abstractNumId w:val="11"/>
  </w:num>
  <w:num w:numId="17">
    <w:abstractNumId w:val="14"/>
  </w:num>
  <w:num w:numId="18">
    <w:abstractNumId w:val="19"/>
  </w:num>
  <w:num w:numId="19">
    <w:abstractNumId w:val="1"/>
  </w:num>
  <w:num w:numId="20">
    <w:abstractNumId w:val="0"/>
  </w:num>
  <w:num w:numId="21">
    <w:abstractNumId w:val="18"/>
  </w:num>
  <w:num w:numId="22">
    <w:abstractNumId w:val="23"/>
  </w:num>
  <w:num w:numId="23">
    <w:abstractNumId w:val="3"/>
  </w:num>
  <w:num w:numId="24">
    <w:abstractNumId w:val="1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131"/>
    <w:rsid w:val="00016391"/>
    <w:rsid w:val="00016D63"/>
    <w:rsid w:val="003D6131"/>
    <w:rsid w:val="00410F88"/>
    <w:rsid w:val="00450411"/>
    <w:rsid w:val="00645700"/>
    <w:rsid w:val="00690585"/>
    <w:rsid w:val="00755C77"/>
    <w:rsid w:val="00A52217"/>
    <w:rsid w:val="00AE070C"/>
    <w:rsid w:val="00B17217"/>
    <w:rsid w:val="00CB4D88"/>
    <w:rsid w:val="00CD1789"/>
    <w:rsid w:val="00D0011B"/>
    <w:rsid w:val="00ED2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482250-F595-4879-B34E-AAED10517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D88"/>
    <w:rPr>
      <w:rFonts w:ascii="Calibri" w:eastAsia="Calibri" w:hAnsi="Calibri" w:cs="Arial"/>
    </w:rPr>
  </w:style>
  <w:style w:type="paragraph" w:styleId="2">
    <w:name w:val="heading 2"/>
    <w:basedOn w:val="a"/>
    <w:link w:val="20"/>
    <w:uiPriority w:val="9"/>
    <w:qFormat/>
    <w:rsid w:val="00AE070C"/>
    <w:pPr>
      <w:keepNext/>
      <w:keepLines/>
      <w:spacing w:before="40" w:after="0" w:line="240" w:lineRule="auto"/>
      <w:outlineLvl w:val="1"/>
    </w:pPr>
    <w:rPr>
      <w:rFonts w:ascii="Calibri Light" w:eastAsia="Times New Roman" w:hAnsi="Times New Roman" w:cs="Times New Roman"/>
      <w:color w:val="2E74B5"/>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50411"/>
    <w:pPr>
      <w:spacing w:after="0" w:line="240" w:lineRule="auto"/>
      <w:ind w:left="720"/>
      <w:contextualSpacing/>
    </w:pPr>
    <w:rPr>
      <w:rFonts w:eastAsia="SimSun"/>
      <w:sz w:val="24"/>
      <w:szCs w:val="24"/>
      <w:lang w:eastAsia="zh-CN"/>
    </w:rPr>
  </w:style>
  <w:style w:type="character" w:customStyle="1" w:styleId="a4">
    <w:name w:val="Абзац списка Знак"/>
    <w:basedOn w:val="a0"/>
    <w:link w:val="a3"/>
    <w:uiPriority w:val="1"/>
    <w:rsid w:val="00450411"/>
    <w:rPr>
      <w:rFonts w:ascii="Calibri" w:eastAsia="SimSun" w:hAnsi="Calibri" w:cs="Arial"/>
      <w:sz w:val="24"/>
      <w:szCs w:val="24"/>
      <w:lang w:eastAsia="zh-CN"/>
    </w:rPr>
  </w:style>
  <w:style w:type="character" w:customStyle="1" w:styleId="20">
    <w:name w:val="Заголовок 2 Знак"/>
    <w:basedOn w:val="a0"/>
    <w:link w:val="2"/>
    <w:uiPriority w:val="9"/>
    <w:rsid w:val="00AE070C"/>
    <w:rPr>
      <w:rFonts w:ascii="Calibri Light" w:eastAsia="Times New Roman" w:hAnsi="Times New Roman" w:cs="Times New Roman"/>
      <w:color w:val="2E74B5"/>
      <w:sz w:val="26"/>
      <w:szCs w:val="26"/>
      <w:lang w:eastAsia="zh-CN"/>
    </w:rPr>
  </w:style>
  <w:style w:type="paragraph" w:styleId="a5">
    <w:name w:val="Balloon Text"/>
    <w:basedOn w:val="a"/>
    <w:link w:val="a6"/>
    <w:uiPriority w:val="99"/>
    <w:semiHidden/>
    <w:unhideWhenUsed/>
    <w:rsid w:val="00AE07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070C"/>
    <w:rPr>
      <w:rFonts w:ascii="Tahoma" w:eastAsia="Calibri" w:hAnsi="Tahoma" w:cs="Tahoma"/>
      <w:sz w:val="16"/>
      <w:szCs w:val="16"/>
    </w:rPr>
  </w:style>
  <w:style w:type="table" w:styleId="a7">
    <w:name w:val="Table Grid"/>
    <w:basedOn w:val="a1"/>
    <w:uiPriority w:val="39"/>
    <w:rsid w:val="00D0011B"/>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ndex.php?title=SIMEX&amp;action=edit&amp;redlink=1" TargetMode="External"/><Relationship Id="rId3" Type="http://schemas.openxmlformats.org/officeDocument/2006/relationships/settings" Target="settings.xml"/><Relationship Id="rId7" Type="http://schemas.openxmlformats.org/officeDocument/2006/relationships/hyperlink" Target="https://ru.wikipedia.org/wiki/%D0%9E%D1%81%D0%B0%D0%BA%D1%81%D0%BA%D0%B0%D1%8F_%D0%B1%D0%B8%D1%80%D0%B6%D0%B0_%D1%86%D0%B5%D0%BD%D0%BD%D1%8B%D1%85_%D0%B1%D1%83%D0%BC%D0%B0%D0%B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Nikkei_225" TargetMode="External"/><Relationship Id="rId11" Type="http://schemas.openxmlformats.org/officeDocument/2006/relationships/theme" Target="theme/theme1.xml"/><Relationship Id="rId5" Type="http://schemas.openxmlformats.org/officeDocument/2006/relationships/hyperlink" Target="https://ru.wikipedia.org/wiki/%D0%90%D1%80%D0%B1%D0%B8%D1%82%D1%80%D0%B0%D0%B6_(%D1%8D%D0%BA%D0%BE%D0%BD%D0%BE%D0%BC%D0%B8%D0%BA%D0%B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wikipedia.org/wiki/%D0%A1%D0%B8%D0%BD%D0%B3%D0%B0%D0%BF%D1%83%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6232</Words>
  <Characters>35527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Олейниченко Олег Иванович</cp:lastModifiedBy>
  <cp:revision>2</cp:revision>
  <dcterms:created xsi:type="dcterms:W3CDTF">2017-02-28T11:44:00Z</dcterms:created>
  <dcterms:modified xsi:type="dcterms:W3CDTF">2017-02-28T11:44:00Z</dcterms:modified>
</cp:coreProperties>
</file>