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0C" w:rsidRDefault="00F4500C" w:rsidP="00F4500C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CF419E" w:rsidRPr="009C6C6C" w:rsidTr="00E81558">
        <w:tc>
          <w:tcPr>
            <w:tcW w:w="1560" w:type="dxa"/>
          </w:tcPr>
          <w:p w:rsidR="00CF419E" w:rsidRPr="009C6C6C" w:rsidRDefault="00CF419E" w:rsidP="00E81558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 w:rsidRPr="00710AD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781050"/>
                  <wp:effectExtent l="0" t="0" r="0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F419E" w:rsidRPr="009C6C6C" w:rsidRDefault="00CF419E" w:rsidP="00E81558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CF419E" w:rsidRPr="009C6C6C" w:rsidRDefault="00CF419E" w:rsidP="00E81558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CF419E" w:rsidRPr="009C6C6C" w:rsidRDefault="00A63361" w:rsidP="00CF41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3361">
        <w:rPr>
          <w:noProof/>
          <w:lang w:eastAsia="ru-RU"/>
        </w:rPr>
        <w:pict>
          <v:rect id="Прямоугольник 4" o:spid="_x0000_s1026" style="position:absolute;left:0;text-align:left;margin-left:.3pt;margin-top:1.65pt;width:460.65pt;height: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CF419E" w:rsidRPr="009C6C6C" w:rsidRDefault="00CF419E" w:rsidP="00CF419E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CF419E" w:rsidRPr="009C6C6C" w:rsidRDefault="00CF419E" w:rsidP="00CF419E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CF419E" w:rsidRDefault="00CF419E" w:rsidP="00F4500C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3351F" w:rsidRDefault="0093351F" w:rsidP="00F4500C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3351F" w:rsidRDefault="0093351F" w:rsidP="00F4500C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3351F" w:rsidRDefault="0093351F" w:rsidP="00F4500C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3351F" w:rsidRPr="00EB2209" w:rsidRDefault="00D07E21" w:rsidP="00EB22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32"/>
        </w:rPr>
      </w:pPr>
      <w:r w:rsidRPr="00EB2209">
        <w:rPr>
          <w:rFonts w:ascii="Times New Roman" w:hAnsi="Times New Roman"/>
          <w:b/>
          <w:bCs/>
          <w:caps/>
          <w:sz w:val="24"/>
          <w:szCs w:val="32"/>
        </w:rPr>
        <w:t>Пример</w:t>
      </w:r>
      <w:r w:rsidR="0093351F" w:rsidRPr="00EB2209">
        <w:rPr>
          <w:rFonts w:ascii="Times New Roman" w:hAnsi="Times New Roman"/>
          <w:b/>
          <w:bCs/>
          <w:caps/>
          <w:sz w:val="24"/>
          <w:szCs w:val="32"/>
        </w:rPr>
        <w:t xml:space="preserve"> оценочных средств</w:t>
      </w:r>
    </w:p>
    <w:p w:rsidR="00F4500C" w:rsidRDefault="00F4500C" w:rsidP="00EB2209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ОЦЕНКИ ПРОФЕССИОНАЛЬНОЙ КВАЛИФИКАЦИИ</w:t>
      </w:r>
    </w:p>
    <w:p w:rsidR="00F4500C" w:rsidRDefault="00F4500C" w:rsidP="00EB22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«ГЛАВНЫЙ БУХГАЛТЕР </w:t>
      </w:r>
      <w:r w:rsidR="00CF419E">
        <w:rPr>
          <w:rFonts w:ascii="Times New Roman" w:hAnsi="Times New Roman"/>
          <w:b/>
          <w:sz w:val="24"/>
          <w:szCs w:val="24"/>
        </w:rPr>
        <w:t xml:space="preserve">ОРГАНИЗАЦИИ </w:t>
      </w:r>
      <w:r>
        <w:rPr>
          <w:rFonts w:ascii="Times New Roman" w:hAnsi="Times New Roman"/>
          <w:b/>
          <w:sz w:val="24"/>
          <w:szCs w:val="24"/>
        </w:rPr>
        <w:t>ГОСУДАРСТВЕННО</w:t>
      </w:r>
      <w:r w:rsidR="00CF419E">
        <w:rPr>
          <w:rFonts w:ascii="Times New Roman" w:hAnsi="Times New Roman"/>
          <w:b/>
          <w:sz w:val="24"/>
          <w:szCs w:val="24"/>
        </w:rPr>
        <w:t>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F419E">
        <w:rPr>
          <w:rFonts w:ascii="Times New Roman" w:hAnsi="Times New Roman"/>
          <w:b/>
          <w:sz w:val="24"/>
          <w:szCs w:val="24"/>
        </w:rPr>
        <w:t>СЕКТОРА</w:t>
      </w:r>
      <w:r>
        <w:rPr>
          <w:rFonts w:ascii="Times New Roman" w:hAnsi="Times New Roman"/>
          <w:b/>
          <w:sz w:val="24"/>
          <w:szCs w:val="24"/>
        </w:rPr>
        <w:t xml:space="preserve"> С ФУНКЦИЕЙ УПРАВЛЕНИЯ ФИНАНСАМИ»</w:t>
      </w: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F4500C" w:rsidRDefault="00F4500C" w:rsidP="00F45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500C" w:rsidRDefault="00A63361" w:rsidP="00F450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63361">
        <w:rPr>
          <w:noProof/>
          <w:lang w:eastAsia="ru-RU"/>
        </w:rPr>
        <w:pict>
          <v:rect id="Прямоугольник 8" o:spid="_x0000_s1029" style="position:absolute;left:0;text-align:left;margin-left:147.25pt;margin-top:17.75pt;width:28.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F4500C">
        <w:rPr>
          <w:rFonts w:ascii="Times New Roman" w:hAnsi="Times New Roman"/>
          <w:b/>
          <w:sz w:val="24"/>
          <w:szCs w:val="24"/>
          <w:lang w:eastAsia="ru-RU"/>
        </w:rPr>
        <w:t>2017</w:t>
      </w:r>
    </w:p>
    <w:p w:rsidR="00F4500C" w:rsidRDefault="00F4500C" w:rsidP="00F4500C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F4500C" w:rsidRDefault="00F4500C" w:rsidP="00F4500C">
      <w:pPr>
        <w:spacing w:after="0"/>
        <w:rPr>
          <w:rFonts w:ascii="Times New Roman" w:hAnsi="Times New Roman"/>
          <w:b/>
          <w:sz w:val="24"/>
          <w:szCs w:val="24"/>
        </w:rPr>
        <w:sectPr w:rsidR="00F4500C">
          <w:footerReference w:type="default" r:id="rId9"/>
          <w:pgSz w:w="11906" w:h="16838"/>
          <w:pgMar w:top="1134" w:right="850" w:bottom="1134" w:left="1701" w:header="708" w:footer="708" w:gutter="0"/>
          <w:pgNumType w:fmt="numberInDash"/>
          <w:cols w:space="720"/>
        </w:sectPr>
      </w:pPr>
    </w:p>
    <w:tbl>
      <w:tblPr>
        <w:tblStyle w:val="a8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CF419E" w:rsidRPr="009C6C6C" w:rsidTr="00E81558">
        <w:tc>
          <w:tcPr>
            <w:tcW w:w="1560" w:type="dxa"/>
          </w:tcPr>
          <w:p w:rsidR="00CF419E" w:rsidRPr="009C6C6C" w:rsidRDefault="00CF419E" w:rsidP="00E81558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 w:rsidRPr="00710AD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676275" cy="781050"/>
                  <wp:effectExtent l="0" t="0" r="0" b="0"/>
                  <wp:docPr id="1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F419E" w:rsidRPr="009C6C6C" w:rsidRDefault="00CF419E" w:rsidP="00E81558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CF419E" w:rsidRPr="009C6C6C" w:rsidRDefault="00CF419E" w:rsidP="00E81558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CF419E" w:rsidRPr="009C6C6C" w:rsidRDefault="00A63361" w:rsidP="00CF41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3361">
        <w:rPr>
          <w:noProof/>
          <w:lang w:eastAsia="ru-RU"/>
        </w:rPr>
        <w:pict>
          <v:rect id="Прямоугольник 3" o:spid="_x0000_s1028" style="position:absolute;left:0;text-align:left;margin-left:.3pt;margin-top:1.65pt;width:460.65pt;height:9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794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mMfI05KaFHzafNu87H53txt3jefm7vm2+ZD86P50nxFvq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dfv3j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CF419E" w:rsidRPr="009C6C6C" w:rsidRDefault="00CF419E" w:rsidP="00CF419E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93351F" w:rsidRPr="00EB2209" w:rsidRDefault="0093351F" w:rsidP="00EB45F7">
      <w:pPr>
        <w:pStyle w:val="a3"/>
        <w:keepNext/>
        <w:keepLines/>
        <w:numPr>
          <w:ilvl w:val="0"/>
          <w:numId w:val="25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93351F">
        <w:rPr>
          <w:rFonts w:ascii="Times New Roman" w:hAnsi="Times New Roman"/>
          <w:b/>
          <w:bCs/>
          <w:sz w:val="24"/>
          <w:szCs w:val="24"/>
          <w:u w:val="single"/>
        </w:rPr>
        <w:t>ПАСПОРТ КОМПЛЕКТА ОЦЕНОЧНЫХ СРЕДСТВ</w:t>
      </w:r>
    </w:p>
    <w:p w:rsidR="00EB2209" w:rsidRPr="0093351F" w:rsidRDefault="00EB2209" w:rsidP="00EB2209">
      <w:pPr>
        <w:pStyle w:val="a3"/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i/>
          <w:sz w:val="24"/>
          <w:szCs w:val="24"/>
        </w:rPr>
      </w:pPr>
    </w:p>
    <w:p w:rsidR="0093351F" w:rsidRPr="009C6C6C" w:rsidRDefault="0093351F" w:rsidP="00EB45F7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9C6C6C">
        <w:rPr>
          <w:rFonts w:ascii="Times New Roman" w:hAnsi="Times New Roman"/>
          <w:b/>
          <w:bCs/>
          <w:iCs/>
          <w:sz w:val="24"/>
          <w:szCs w:val="24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EB45F7" w:rsidRDefault="00EB45F7" w:rsidP="00EB45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351F" w:rsidRPr="009C6C6C" w:rsidRDefault="0093351F" w:rsidP="00EB45F7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>Комплект оценочных средств предназначен для оценки квалификации</w:t>
      </w: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«Главный бухгалтер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с функцией управления финансами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EB45F7" w:rsidRDefault="00EB45F7" w:rsidP="00EB45F7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3351F" w:rsidRPr="009C6C6C" w:rsidRDefault="0093351F" w:rsidP="00EB45F7">
      <w:pPr>
        <w:spacing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Бухгалтер</w:t>
      </w:r>
    </w:p>
    <w:p w:rsidR="0093351F" w:rsidRPr="009C6C6C" w:rsidRDefault="00EB2209" w:rsidP="00EB45F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Уровень квалификации: </w:t>
      </w:r>
      <w:r w:rsidR="0093351F"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</w:p>
    <w:p w:rsidR="0093351F" w:rsidRPr="009C6C6C" w:rsidRDefault="0093351F" w:rsidP="00EB45F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93351F" w:rsidRPr="00DD2F6C" w:rsidRDefault="0093351F" w:rsidP="00EB45F7">
      <w:pPr>
        <w:pStyle w:val="a3"/>
        <w:widowControl w:val="0"/>
        <w:numPr>
          <w:ilvl w:val="1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D2F6C">
        <w:rPr>
          <w:rFonts w:ascii="Times New Roman" w:hAnsi="Times New Roman"/>
          <w:b/>
          <w:bCs/>
          <w:sz w:val="24"/>
          <w:szCs w:val="24"/>
          <w:lang w:eastAsia="ru-RU"/>
        </w:rPr>
        <w:t>Инструменты оценки</w:t>
      </w:r>
      <w:bookmarkStart w:id="8" w:name="_Toc307286508"/>
      <w:r w:rsidR="00EB220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теоретического этапа</w:t>
      </w:r>
      <w:r w:rsidRPr="00DD2F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8"/>
      <w:r w:rsidRPr="00DD2F6C">
        <w:rPr>
          <w:rFonts w:ascii="Times New Roman" w:hAnsi="Times New Roman"/>
          <w:b/>
          <w:bCs/>
          <w:sz w:val="24"/>
          <w:szCs w:val="24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2615"/>
        <w:gridCol w:w="2169"/>
      </w:tblGrid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№ задания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Формирование числовых пока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зателей бухгалтерского баланса 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56B7F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7F">
              <w:rPr>
                <w:rFonts w:ascii="Times New Roman" w:hAnsi="Times New Roman"/>
                <w:sz w:val="24"/>
                <w:szCs w:val="24"/>
              </w:rPr>
              <w:t xml:space="preserve">Формирование числовых показателей отчета </w:t>
            </w:r>
            <w:r w:rsidRPr="00956B7F">
              <w:rPr>
                <w:rFonts w:ascii="Times New Roman" w:hAnsi="Times New Roman"/>
                <w:color w:val="000000"/>
                <w:sz w:val="24"/>
                <w:szCs w:val="24"/>
              </w:rPr>
              <w:t>об исполнении плана финансово-хозяйственной деятельности 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 xml:space="preserve">Формирование числовых показателей </w:t>
            </w:r>
            <w:r w:rsidRPr="00956B7F">
              <w:rPr>
                <w:rFonts w:ascii="Times New Roman" w:hAnsi="Times New Roman"/>
                <w:sz w:val="24"/>
                <w:szCs w:val="24"/>
              </w:rPr>
              <w:t xml:space="preserve">отчета </w:t>
            </w:r>
            <w:r w:rsidRPr="00956B7F">
              <w:rPr>
                <w:rFonts w:ascii="Times New Roman" w:hAnsi="Times New Roman"/>
                <w:color w:val="000000"/>
                <w:sz w:val="24"/>
                <w:szCs w:val="24"/>
              </w:rPr>
              <w:t>об обязательствах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Формирование числовых показателей отчета о финансовых результатах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tabs>
                <w:tab w:val="center" w:pos="1008"/>
                <w:tab w:val="right" w:pos="201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9C6C6C">
              <w:rPr>
                <w:rFonts w:ascii="Times New Roman" w:hAnsi="Times New Roman"/>
                <w:sz w:val="24"/>
                <w:szCs w:val="24"/>
              </w:rPr>
              <w:t>ормирования числовых показателей отчета о движении денежных средств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 xml:space="preserve">Логическая проверка правильности формирования числовых показателей </w:t>
            </w:r>
            <w:r>
              <w:rPr>
                <w:rFonts w:ascii="Times New Roman" w:hAnsi="Times New Roman"/>
                <w:sz w:val="24"/>
                <w:szCs w:val="24"/>
              </w:rPr>
              <w:t>в отчете о финансовых результатах.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56B7F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17E">
              <w:rPr>
                <w:rFonts w:ascii="Times New Roman" w:hAnsi="Times New Roman"/>
                <w:sz w:val="24"/>
                <w:szCs w:val="24"/>
              </w:rPr>
              <w:t>Знания законодательства о налогах и сборах (Налоговый кодекс РФ часть 1 раздел VI. Налоговые правонарушения и ответственность за их совершение)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56B7F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7F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(Федеральный закон № 402-ФЗ «О бухгалтерском учете» от 06.12.2011</w:t>
            </w:r>
            <w:r w:rsidR="00EB45F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956B7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EA4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</w:t>
            </w:r>
            <w:r w:rsidR="00EB45F7">
              <w:rPr>
                <w:rFonts w:ascii="Times New Roman" w:hAnsi="Times New Roman"/>
                <w:sz w:val="24"/>
                <w:szCs w:val="24"/>
              </w:rPr>
              <w:t>бюджетном</w:t>
            </w:r>
            <w:r w:rsidRPr="008D1EA4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бюджетной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отчетности</w:t>
            </w:r>
          </w:p>
          <w:p w:rsidR="00DD2F6C" w:rsidRPr="008D1EA4" w:rsidRDefault="00DD2F6C" w:rsidP="00EB45F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(Бюджетный кодекс РФ, </w:t>
            </w:r>
            <w:r w:rsidRPr="00115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5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9-11</w:t>
            </w:r>
          </w:p>
          <w:p w:rsidR="00DD2F6C" w:rsidRPr="00053521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 законодательства об основах и составе бюджетной классификации</w:t>
            </w:r>
          </w:p>
          <w:p w:rsidR="00DD2F6C" w:rsidRPr="009C6C6C" w:rsidRDefault="00DD2F6C" w:rsidP="00EB45F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(Бюджетный кодекс РФ</w:t>
            </w:r>
            <w:r>
              <w:rPr>
                <w:color w:val="222222"/>
                <w:shd w:val="clear" w:color="auto" w:fill="FFFFFF"/>
              </w:rPr>
              <w:t xml:space="preserve"> </w:t>
            </w:r>
            <w:r w:rsidRPr="000535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25)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B4C5B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4F354D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 закон</w:t>
            </w:r>
            <w:r w:rsidR="00EB45F7">
              <w:rPr>
                <w:rFonts w:ascii="Times New Roman" w:hAnsi="Times New Roman"/>
                <w:sz w:val="24"/>
                <w:szCs w:val="24"/>
              </w:rPr>
              <w:t>одательства об учетной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17E">
              <w:rPr>
                <w:rFonts w:ascii="Times New Roman" w:hAnsi="Times New Roman"/>
                <w:sz w:val="24"/>
                <w:szCs w:val="24"/>
              </w:rPr>
              <w:t>(</w:t>
            </w:r>
            <w:r w:rsidRPr="00115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51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B4C5B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4F354D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4D">
              <w:rPr>
                <w:rFonts w:ascii="Times New Roman" w:hAnsi="Times New Roman"/>
                <w:sz w:val="24"/>
                <w:szCs w:val="24"/>
              </w:rPr>
              <w:t>Знания законода</w:t>
            </w:r>
            <w:r>
              <w:rPr>
                <w:rFonts w:ascii="Times New Roman" w:hAnsi="Times New Roman"/>
                <w:sz w:val="24"/>
                <w:szCs w:val="24"/>
              </w:rPr>
              <w:t>тельства о бухгалтерском учете денежных средств в бюджетной организации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E33E67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E67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бюджетном учете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33E67">
              <w:rPr>
                <w:rFonts w:ascii="Times New Roman" w:hAnsi="Times New Roman"/>
                <w:sz w:val="24"/>
                <w:szCs w:val="24"/>
              </w:rPr>
              <w:t>сновных средств (</w:t>
            </w:r>
            <w:r w:rsidRPr="00E33E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3E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 w:rsidRPr="00E33E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E33E67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E67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бюджетном учете </w:t>
            </w:r>
            <w:r>
              <w:rPr>
                <w:rFonts w:ascii="Times New Roman" w:hAnsi="Times New Roman"/>
                <w:sz w:val="24"/>
                <w:szCs w:val="24"/>
              </w:rPr>
              <w:t>материально-производственных запасов</w:t>
            </w:r>
            <w:r w:rsidRPr="00E33E6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3E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33E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 w:rsidRPr="00E33E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772BB9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BB9">
              <w:rPr>
                <w:rFonts w:ascii="Times New Roman" w:hAnsi="Times New Roman"/>
                <w:sz w:val="24"/>
                <w:szCs w:val="24"/>
              </w:rPr>
              <w:t>Знания законодательства о бюджетном учете нематериальных активов (</w:t>
            </w:r>
            <w:r w:rsidRPr="00772B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2B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AF19F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9FC">
              <w:rPr>
                <w:rFonts w:ascii="Times New Roman" w:hAnsi="Times New Roman"/>
                <w:sz w:val="24"/>
                <w:szCs w:val="24"/>
              </w:rPr>
              <w:t>Знания законодательства о бюджетном учете  (</w:t>
            </w:r>
            <w:r w:rsidRPr="00AF19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19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№157н</w:t>
            </w:r>
            <w:r w:rsidRPr="00AF19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</w:pPr>
            <w:r w:rsidRPr="00F63DEB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бюджетном учете </w:t>
            </w:r>
            <w:r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Pr="00F63D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63D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3DE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19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№157н</w:t>
            </w:r>
            <w:r w:rsidRPr="00AF19F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EC7DD1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DD1">
              <w:rPr>
                <w:rFonts w:ascii="Times New Roman" w:hAnsi="Times New Roman"/>
                <w:sz w:val="24"/>
                <w:szCs w:val="24"/>
              </w:rPr>
              <w:t>Знания законодательс</w:t>
            </w:r>
            <w:r w:rsidR="00EB45F7">
              <w:rPr>
                <w:rFonts w:ascii="Times New Roman" w:hAnsi="Times New Roman"/>
                <w:sz w:val="24"/>
                <w:szCs w:val="24"/>
              </w:rPr>
              <w:t xml:space="preserve">тва о бюджетном учете расходов </w:t>
            </w:r>
            <w:r w:rsidRPr="00EC7DD1">
              <w:rPr>
                <w:rFonts w:ascii="Times New Roman" w:hAnsi="Times New Roman"/>
                <w:sz w:val="24"/>
                <w:szCs w:val="24"/>
              </w:rPr>
              <w:t>(</w:t>
            </w:r>
            <w:r w:rsidRPr="00EC7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Инструкция по бюджетному учёту, утверждённая Приказом Минфина РФ от 01.12.2010</w:t>
            </w:r>
            <w:r w:rsidR="00EB45F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C7D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 №157н</w:t>
            </w:r>
            <w:r w:rsidRPr="00EC7D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56B7F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7F">
              <w:rPr>
                <w:rFonts w:ascii="Times New Roman" w:hAnsi="Times New Roman"/>
                <w:sz w:val="24"/>
                <w:szCs w:val="24"/>
              </w:rPr>
              <w:t>Владение методами финансового анализа бухгалтерского баланса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21-22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56B7F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B7F">
              <w:rPr>
                <w:rFonts w:ascii="Times New Roman" w:hAnsi="Times New Roman"/>
                <w:sz w:val="24"/>
                <w:szCs w:val="24"/>
              </w:rPr>
              <w:t xml:space="preserve">Владение методами финансового </w:t>
            </w:r>
            <w:r w:rsidRPr="00956B7F">
              <w:rPr>
                <w:rFonts w:ascii="Times New Roman" w:hAnsi="Times New Roman"/>
                <w:sz w:val="24"/>
                <w:szCs w:val="24"/>
              </w:rPr>
              <w:lastRenderedPageBreak/>
              <w:t>анализа отчета о финансовых результатах</w:t>
            </w:r>
          </w:p>
        </w:tc>
        <w:tc>
          <w:tcPr>
            <w:tcW w:w="1366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133" w:type="pct"/>
          </w:tcPr>
          <w:p w:rsidR="00DD2F6C" w:rsidRPr="009C6C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23-24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56B7F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Владение методами анализа отчета о движении денежных средств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анализа информации Пояснительной записки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27-28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 процесса бюджетиров</w:t>
            </w:r>
            <w:r w:rsidR="00EB2209">
              <w:rPr>
                <w:rFonts w:ascii="Times New Roman" w:hAnsi="Times New Roman"/>
                <w:sz w:val="24"/>
                <w:szCs w:val="24"/>
              </w:rPr>
              <w:t>ания и финансового планирования</w:t>
            </w:r>
            <w:bookmarkStart w:id="9" w:name="_GoBack"/>
            <w:bookmarkEnd w:id="9"/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государственного сектора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29-30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основ финансового менеджмента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положений международных стандартов финансовой отчетности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 xml:space="preserve">Владение методами </w:t>
            </w:r>
            <w:r w:rsidR="00EB2209">
              <w:rPr>
                <w:rFonts w:ascii="Times New Roman" w:hAnsi="Times New Roman"/>
                <w:sz w:val="24"/>
                <w:szCs w:val="24"/>
              </w:rPr>
              <w:t>разработки бюджетов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финансовых программ развития организации государственного сектора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33-34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Pr="009C6C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определения потребности организации государственного сектора в финансовых ресурсах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35-36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управления денежными потоками в организации государственного сектора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37-38</w:t>
            </w:r>
          </w:p>
        </w:tc>
      </w:tr>
      <w:tr w:rsidR="00DD2F6C" w:rsidRPr="009C6C6C" w:rsidTr="00E81558">
        <w:tc>
          <w:tcPr>
            <w:tcW w:w="2501" w:type="pct"/>
          </w:tcPr>
          <w:p w:rsidR="00DD2F6C" w:rsidRDefault="00DD2F6C" w:rsidP="00EB45F7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методами управления инвестиционной политикой организации государственного сектора</w:t>
            </w:r>
          </w:p>
        </w:tc>
        <w:tc>
          <w:tcPr>
            <w:tcW w:w="1366" w:type="pct"/>
          </w:tcPr>
          <w:p w:rsidR="00DD2F6C" w:rsidRDefault="00DD2F6C" w:rsidP="00EB45F7">
            <w:pPr>
              <w:spacing w:after="0"/>
              <w:jc w:val="center"/>
            </w:pPr>
            <w:r w:rsidRPr="00CC4B34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133" w:type="pct"/>
          </w:tcPr>
          <w:p w:rsidR="00DD2F6C" w:rsidRDefault="00DD2F6C" w:rsidP="00EB45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39-40</w:t>
            </w:r>
          </w:p>
        </w:tc>
      </w:tr>
    </w:tbl>
    <w:p w:rsidR="00DD2F6C" w:rsidRDefault="00DD2F6C" w:rsidP="00EB4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93351F" w:rsidRPr="009C6C6C" w:rsidRDefault="0093351F" w:rsidP="00EB4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bookmarkStart w:id="10" w:name="_Toc317462901"/>
      <w:bookmarkStart w:id="11" w:name="_Toc332622680"/>
      <w:bookmarkStart w:id="12" w:name="_Toc332623358"/>
      <w:bookmarkStart w:id="13" w:name="_Toc332624034"/>
      <w:bookmarkStart w:id="14" w:name="_Toc332624372"/>
      <w:bookmarkStart w:id="15" w:name="_Toc360378408"/>
      <w:bookmarkStart w:id="16" w:name="_Toc360378642"/>
      <w:bookmarkStart w:id="17" w:name="_Toc360434216"/>
      <w:r w:rsidRPr="009C6C6C">
        <w:rPr>
          <w:rFonts w:ascii="Times New Roman" w:hAnsi="Times New Roman"/>
          <w:bCs/>
          <w:sz w:val="24"/>
          <w:szCs w:val="24"/>
          <w:lang w:eastAsia="ru-RU"/>
        </w:rPr>
        <w:t>Общая информация по структуре комплекта оценочных средств:</w:t>
      </w:r>
    </w:p>
    <w:p w:rsidR="0093351F" w:rsidRPr="009C6C6C" w:rsidRDefault="0093351F" w:rsidP="00EB45F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выбором ответа: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40</w:t>
      </w:r>
    </w:p>
    <w:p w:rsidR="0093351F" w:rsidRPr="009C6C6C" w:rsidRDefault="0093351F" w:rsidP="00EB45F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открытым ответом: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93351F" w:rsidRPr="009C6C6C" w:rsidRDefault="0093351F" w:rsidP="00EB45F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>Количество заданий на установление соответствия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: 0</w:t>
      </w:r>
    </w:p>
    <w:p w:rsidR="0093351F" w:rsidRPr="009C6C6C" w:rsidRDefault="0093351F" w:rsidP="00EB45F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C6C6C">
        <w:rPr>
          <w:rFonts w:ascii="Times New Roman" w:hAnsi="Times New Roman"/>
          <w:bCs/>
          <w:i/>
          <w:sz w:val="24"/>
          <w:szCs w:val="24"/>
        </w:rPr>
        <w:t xml:space="preserve">Количество заданий на установление последовательности:  </w:t>
      </w:r>
      <w:r w:rsidRPr="009C6C6C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EB45F7" w:rsidRDefault="00EB45F7" w:rsidP="00EB4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93351F" w:rsidRPr="009C6C6C" w:rsidRDefault="0093351F" w:rsidP="00EB4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Cs/>
          <w:sz w:val="24"/>
          <w:szCs w:val="24"/>
          <w:lang w:eastAsia="ru-RU"/>
        </w:rPr>
        <w:t xml:space="preserve">Время выполнения теоретического этапа экзамена: </w:t>
      </w:r>
      <w:r w:rsidRPr="009C6C6C">
        <w:rPr>
          <w:rFonts w:ascii="Times New Roman" w:hAnsi="Times New Roman"/>
          <w:b/>
          <w:bCs/>
          <w:i/>
          <w:sz w:val="24"/>
          <w:szCs w:val="24"/>
          <w:lang w:eastAsia="ru-RU"/>
        </w:rPr>
        <w:t>90 минут</w:t>
      </w:r>
    </w:p>
    <w:p w:rsidR="0093351F" w:rsidRPr="009C6C6C" w:rsidRDefault="0093351F" w:rsidP="00EB45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93351F" w:rsidRPr="009C6C6C" w:rsidRDefault="0093351F" w:rsidP="009335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bCs/>
          <w:sz w:val="24"/>
          <w:szCs w:val="24"/>
          <w:lang w:eastAsia="ru-RU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93351F" w:rsidRPr="009C6C6C" w:rsidTr="00E81558">
        <w:tc>
          <w:tcPr>
            <w:tcW w:w="3085" w:type="dxa"/>
          </w:tcPr>
          <w:p w:rsidR="0093351F" w:rsidRPr="009C6C6C" w:rsidRDefault="0093351F" w:rsidP="00E8155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3544" w:type="dxa"/>
          </w:tcPr>
          <w:p w:rsidR="0093351F" w:rsidRPr="009C6C6C" w:rsidRDefault="0093351F" w:rsidP="00E8155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93351F" w:rsidRPr="009C6C6C" w:rsidRDefault="0093351F" w:rsidP="00E8155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Тип и количество заданий</w:t>
            </w:r>
          </w:p>
        </w:tc>
      </w:tr>
      <w:tr w:rsidR="0093351F" w:rsidRPr="009C6C6C" w:rsidTr="00E81558">
        <w:tc>
          <w:tcPr>
            <w:tcW w:w="3085" w:type="dxa"/>
          </w:tcPr>
          <w:p w:rsidR="0093351F" w:rsidRPr="009C6C6C" w:rsidRDefault="0093351F" w:rsidP="00EB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93351F" w:rsidRPr="009C6C6C" w:rsidRDefault="0093351F" w:rsidP="00EB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6C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93351F" w:rsidRPr="009C6C6C" w:rsidRDefault="00EB45F7" w:rsidP="00EB45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3351F" w:rsidRPr="009C6C6C" w:rsidTr="00E81558">
        <w:trPr>
          <w:trHeight w:val="1550"/>
        </w:trPr>
        <w:tc>
          <w:tcPr>
            <w:tcW w:w="3085" w:type="dxa"/>
          </w:tcPr>
          <w:p w:rsidR="0093351F" w:rsidRPr="006D10D8" w:rsidRDefault="0093351F" w:rsidP="00E81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D10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 – Составление финансовых планов, бюджетов и смет экономического субъекта</w:t>
            </w:r>
          </w:p>
          <w:p w:rsidR="0093351F" w:rsidRPr="009E5CEC" w:rsidRDefault="0093351F" w:rsidP="00E8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3544" w:type="dxa"/>
          </w:tcPr>
          <w:p w:rsidR="0093351F" w:rsidRPr="00535F48" w:rsidRDefault="0093351F" w:rsidP="0093351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5F48">
              <w:rPr>
                <w:rFonts w:ascii="Times New Roman" w:hAnsi="Times New Roman"/>
                <w:sz w:val="24"/>
                <w:szCs w:val="24"/>
                <w:lang w:eastAsia="ru-RU"/>
              </w:rPr>
              <w:t>Искажение числового значения показателя «Чистая прибыль» в «Бю</w:t>
            </w:r>
            <w:r w:rsidR="00EB2209">
              <w:rPr>
                <w:rFonts w:ascii="Times New Roman" w:hAnsi="Times New Roman"/>
                <w:sz w:val="24"/>
                <w:szCs w:val="24"/>
                <w:lang w:eastAsia="ru-RU"/>
              </w:rPr>
              <w:t>джете о финансовых результатах»</w:t>
            </w:r>
            <w:r w:rsidRPr="00535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должно превышать 10% (ст. 15.11 КоАП).</w:t>
            </w:r>
          </w:p>
          <w:p w:rsidR="0093351F" w:rsidRPr="00535F48" w:rsidRDefault="0093351F" w:rsidP="0093351F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5F48">
              <w:rPr>
                <w:rFonts w:ascii="Times New Roman" w:hAnsi="Times New Roman"/>
                <w:sz w:val="24"/>
                <w:szCs w:val="24"/>
                <w:lang w:eastAsia="ru-RU"/>
              </w:rPr>
              <w:t>Искажение числового значения «Чист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ый денежный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поток</w:t>
            </w:r>
            <w:r w:rsidRPr="00535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в «Бюджете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движения денежных средств</w:t>
            </w:r>
            <w:r w:rsidR="00EB220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35F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должно превышать 10% (ст. 15.11 КоАП)</w:t>
            </w:r>
          </w:p>
        </w:tc>
        <w:tc>
          <w:tcPr>
            <w:tcW w:w="3260" w:type="dxa"/>
          </w:tcPr>
          <w:p w:rsidR="0093351F" w:rsidRPr="006D10D8" w:rsidRDefault="0093351F" w:rsidP="00E8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0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Практическое задание – </w:t>
            </w:r>
          </w:p>
          <w:p w:rsidR="0093351F" w:rsidRPr="006D10D8" w:rsidRDefault="0093351F" w:rsidP="00E815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0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величины чистой прибыли в бюджете финансовых результатов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чистого денежного потока в бюджете движения денежных средств</w:t>
            </w:r>
          </w:p>
          <w:p w:rsidR="0093351F" w:rsidRPr="006D10D8" w:rsidRDefault="0093351F" w:rsidP="00E8155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93351F" w:rsidRPr="00916EBB" w:rsidRDefault="0093351F" w:rsidP="0093351F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9C6C6C">
        <w:rPr>
          <w:rFonts w:ascii="Times New Roman" w:hAnsi="Times New Roman"/>
          <w:b/>
          <w:bCs/>
          <w:iCs/>
          <w:sz w:val="24"/>
          <w:szCs w:val="24"/>
        </w:rPr>
        <w:lastRenderedPageBreak/>
        <w:t>1.4. Материально-техническое обеспечение оценочных мероприятий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93351F" w:rsidRPr="009C6C6C" w:rsidRDefault="0093351F" w:rsidP="0093351F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C6C6C">
        <w:rPr>
          <w:rFonts w:ascii="Times New Roman" w:hAnsi="Times New Roman"/>
          <w:b/>
          <w:i/>
          <w:sz w:val="24"/>
          <w:szCs w:val="24"/>
        </w:rPr>
        <w:t>компьютеры с программным обеспечением без доступа к сети интернет и справочно-правовым системам</w:t>
      </w:r>
    </w:p>
    <w:p w:rsidR="00F45B5C" w:rsidRPr="0093351F" w:rsidRDefault="00E13B33" w:rsidP="0093351F">
      <w:pPr>
        <w:pStyle w:val="a3"/>
        <w:keepNext/>
        <w:keepLines/>
        <w:numPr>
          <w:ilvl w:val="0"/>
          <w:numId w:val="25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Пример</w:t>
      </w:r>
      <w:r w:rsidR="0093351F" w:rsidRPr="0093351F">
        <w:rPr>
          <w:rFonts w:ascii="Times New Roman" w:hAnsi="Times New Roman"/>
          <w:b/>
          <w:bCs/>
          <w:sz w:val="24"/>
          <w:szCs w:val="24"/>
          <w:u w:val="single"/>
        </w:rPr>
        <w:t xml:space="preserve"> оценочных средств </w:t>
      </w:r>
      <w:r w:rsidR="00F45B5C" w:rsidRPr="0093351F">
        <w:rPr>
          <w:rFonts w:ascii="Times New Roman" w:hAnsi="Times New Roman"/>
          <w:b/>
          <w:bCs/>
          <w:sz w:val="24"/>
          <w:szCs w:val="24"/>
          <w:u w:val="single"/>
        </w:rPr>
        <w:t>для теоретического этапа профессионального экзамена</w:t>
      </w:r>
    </w:p>
    <w:p w:rsidR="0093351F" w:rsidRPr="0093351F" w:rsidRDefault="0093351F" w:rsidP="0093351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93351F">
        <w:rPr>
          <w:rFonts w:ascii="Times New Roman" w:hAnsi="Times New Roman"/>
          <w:iCs/>
          <w:sz w:val="24"/>
          <w:szCs w:val="24"/>
          <w:u w:val="single"/>
        </w:rPr>
        <w:t>Задания с выбором одного или нескольких вариантов ответа</w:t>
      </w:r>
    </w:p>
    <w:p w:rsidR="0093351F" w:rsidRPr="0093351F" w:rsidRDefault="0093351F" w:rsidP="00517D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7D5F" w:rsidRPr="008A058A" w:rsidRDefault="00517D5F" w:rsidP="00517D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058A">
        <w:rPr>
          <w:rFonts w:ascii="Times New Roman" w:hAnsi="Times New Roman"/>
          <w:b/>
          <w:bCs/>
          <w:sz w:val="24"/>
          <w:szCs w:val="24"/>
        </w:rPr>
        <w:t xml:space="preserve">Вопрос №1 </w:t>
      </w:r>
    </w:p>
    <w:p w:rsidR="00517D5F" w:rsidRPr="00216024" w:rsidRDefault="00517D5F" w:rsidP="00517D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024">
        <w:rPr>
          <w:rFonts w:ascii="Times New Roman" w:hAnsi="Times New Roman"/>
          <w:bCs/>
          <w:i/>
          <w:sz w:val="24"/>
          <w:szCs w:val="24"/>
        </w:rPr>
        <w:t>Вопрос:</w:t>
      </w:r>
      <w:r w:rsidRPr="00216024">
        <w:rPr>
          <w:rFonts w:ascii="Times New Roman" w:hAnsi="Times New Roman"/>
          <w:bCs/>
          <w:sz w:val="24"/>
          <w:szCs w:val="24"/>
        </w:rPr>
        <w:t xml:space="preserve"> На конец отчетного периода балансовая стоимость </w:t>
      </w:r>
      <w:r w:rsidR="009E600F">
        <w:rPr>
          <w:rFonts w:ascii="Times New Roman" w:hAnsi="Times New Roman"/>
          <w:bCs/>
          <w:sz w:val="24"/>
          <w:szCs w:val="24"/>
        </w:rPr>
        <w:t>нематериальных активов</w:t>
      </w:r>
      <w:r w:rsidRPr="00216024">
        <w:rPr>
          <w:rFonts w:ascii="Times New Roman" w:hAnsi="Times New Roman"/>
          <w:bCs/>
          <w:sz w:val="24"/>
          <w:szCs w:val="24"/>
        </w:rPr>
        <w:t xml:space="preserve"> составила </w:t>
      </w:r>
      <w:r w:rsidR="009E600F">
        <w:rPr>
          <w:rFonts w:ascii="Times New Roman" w:hAnsi="Times New Roman"/>
          <w:bCs/>
          <w:sz w:val="24"/>
          <w:szCs w:val="24"/>
        </w:rPr>
        <w:t>25</w:t>
      </w:r>
      <w:r w:rsidRPr="00216024">
        <w:rPr>
          <w:rFonts w:ascii="Times New Roman" w:hAnsi="Times New Roman"/>
          <w:bCs/>
          <w:sz w:val="24"/>
          <w:szCs w:val="24"/>
        </w:rPr>
        <w:t xml:space="preserve"> млн. руб., амортизация </w:t>
      </w:r>
      <w:r w:rsidR="009E600F">
        <w:rPr>
          <w:rFonts w:ascii="Times New Roman" w:hAnsi="Times New Roman"/>
          <w:bCs/>
          <w:sz w:val="24"/>
          <w:szCs w:val="24"/>
        </w:rPr>
        <w:t>нематериальных активов</w:t>
      </w:r>
      <w:r w:rsidRPr="00216024">
        <w:rPr>
          <w:rFonts w:ascii="Times New Roman" w:hAnsi="Times New Roman"/>
          <w:bCs/>
          <w:sz w:val="24"/>
          <w:szCs w:val="24"/>
        </w:rPr>
        <w:t xml:space="preserve"> 7 млн. руб., </w:t>
      </w:r>
      <w:r w:rsidR="009E600F">
        <w:rPr>
          <w:rFonts w:ascii="Times New Roman" w:hAnsi="Times New Roman"/>
          <w:bCs/>
          <w:sz w:val="24"/>
          <w:szCs w:val="24"/>
        </w:rPr>
        <w:t>вложения в нефинансовые активы</w:t>
      </w:r>
      <w:r w:rsidRPr="00216024">
        <w:rPr>
          <w:rFonts w:ascii="Times New Roman" w:hAnsi="Times New Roman"/>
          <w:bCs/>
          <w:sz w:val="24"/>
          <w:szCs w:val="24"/>
        </w:rPr>
        <w:t xml:space="preserve"> составили </w:t>
      </w:r>
      <w:r w:rsidR="009E600F">
        <w:rPr>
          <w:rFonts w:ascii="Times New Roman" w:hAnsi="Times New Roman"/>
          <w:bCs/>
          <w:sz w:val="24"/>
          <w:szCs w:val="24"/>
        </w:rPr>
        <w:t>6</w:t>
      </w:r>
      <w:r w:rsidRPr="00216024">
        <w:rPr>
          <w:rFonts w:ascii="Times New Roman" w:hAnsi="Times New Roman"/>
          <w:bCs/>
          <w:sz w:val="24"/>
          <w:szCs w:val="24"/>
        </w:rPr>
        <w:t xml:space="preserve"> млн. руб., материальные запасы </w:t>
      </w:r>
      <w:r w:rsidR="009E600F">
        <w:rPr>
          <w:rFonts w:ascii="Times New Roman" w:hAnsi="Times New Roman"/>
          <w:bCs/>
          <w:sz w:val="24"/>
          <w:szCs w:val="24"/>
        </w:rPr>
        <w:t>348</w:t>
      </w:r>
      <w:r w:rsidRPr="00216024">
        <w:rPr>
          <w:rFonts w:ascii="Times New Roman" w:hAnsi="Times New Roman"/>
          <w:bCs/>
          <w:sz w:val="24"/>
          <w:szCs w:val="24"/>
        </w:rPr>
        <w:t xml:space="preserve"> тыс. руб., </w:t>
      </w:r>
      <w:r w:rsidR="009E600F">
        <w:rPr>
          <w:rFonts w:ascii="Times New Roman" w:hAnsi="Times New Roman"/>
          <w:bCs/>
          <w:sz w:val="24"/>
          <w:szCs w:val="24"/>
        </w:rPr>
        <w:t>финансовые вложения</w:t>
      </w:r>
      <w:r w:rsidRPr="00216024">
        <w:rPr>
          <w:rFonts w:ascii="Times New Roman" w:hAnsi="Times New Roman"/>
          <w:bCs/>
          <w:sz w:val="24"/>
          <w:szCs w:val="24"/>
        </w:rPr>
        <w:t xml:space="preserve"> </w:t>
      </w:r>
      <w:r w:rsidR="009E600F">
        <w:rPr>
          <w:rFonts w:ascii="Times New Roman" w:hAnsi="Times New Roman"/>
          <w:bCs/>
          <w:sz w:val="24"/>
          <w:szCs w:val="24"/>
        </w:rPr>
        <w:t>295</w:t>
      </w:r>
      <w:r w:rsidRPr="00216024">
        <w:rPr>
          <w:rFonts w:ascii="Times New Roman" w:hAnsi="Times New Roman"/>
          <w:bCs/>
          <w:sz w:val="24"/>
          <w:szCs w:val="24"/>
        </w:rPr>
        <w:t xml:space="preserve"> тыс. руб. Определите итог по разделу </w:t>
      </w:r>
      <w:r w:rsidRPr="00216024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216024">
        <w:rPr>
          <w:rFonts w:ascii="Times New Roman" w:hAnsi="Times New Roman"/>
          <w:bCs/>
          <w:sz w:val="24"/>
          <w:szCs w:val="24"/>
        </w:rPr>
        <w:t xml:space="preserve"> Баланса государственного (муниципального) учреждения. Выберите один вариант ответа.</w:t>
      </w:r>
    </w:p>
    <w:p w:rsidR="00517D5F" w:rsidRPr="00216024" w:rsidRDefault="00517D5F" w:rsidP="00517D5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16024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517D5F" w:rsidRPr="00216024" w:rsidRDefault="009E600F" w:rsidP="00517D5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24295</w:t>
      </w:r>
      <w:r w:rsidR="00517D5F" w:rsidRPr="00216024">
        <w:rPr>
          <w:rFonts w:ascii="Times New Roman" w:hAnsi="Times New Roman"/>
          <w:bCs/>
          <w:sz w:val="24"/>
          <w:szCs w:val="24"/>
        </w:rPr>
        <w:t>000 руб.</w:t>
      </w:r>
    </w:p>
    <w:p w:rsidR="00517D5F" w:rsidRPr="00A21543" w:rsidRDefault="009E600F" w:rsidP="00517D5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543">
        <w:rPr>
          <w:rFonts w:ascii="Times New Roman" w:hAnsi="Times New Roman"/>
          <w:bCs/>
          <w:sz w:val="24"/>
          <w:szCs w:val="24"/>
        </w:rPr>
        <w:t>24348</w:t>
      </w:r>
      <w:r w:rsidR="00517D5F" w:rsidRPr="00A21543">
        <w:rPr>
          <w:rFonts w:ascii="Times New Roman" w:hAnsi="Times New Roman"/>
          <w:bCs/>
          <w:sz w:val="24"/>
          <w:szCs w:val="24"/>
          <w:lang w:val="en-US"/>
        </w:rPr>
        <w:t xml:space="preserve">000 </w:t>
      </w:r>
      <w:r w:rsidR="00517D5F" w:rsidRPr="00A21543">
        <w:rPr>
          <w:rFonts w:ascii="Times New Roman" w:hAnsi="Times New Roman"/>
          <w:bCs/>
          <w:sz w:val="24"/>
          <w:szCs w:val="24"/>
        </w:rPr>
        <w:t>руб.</w:t>
      </w:r>
    </w:p>
    <w:p w:rsidR="00517D5F" w:rsidRPr="00216024" w:rsidRDefault="009E600F" w:rsidP="00517D5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24643</w:t>
      </w:r>
      <w:r w:rsidR="00517D5F" w:rsidRPr="00216024">
        <w:rPr>
          <w:rFonts w:ascii="Times New Roman" w:hAnsi="Times New Roman"/>
          <w:bCs/>
          <w:sz w:val="24"/>
          <w:szCs w:val="24"/>
        </w:rPr>
        <w:t>000 руб.</w:t>
      </w:r>
    </w:p>
    <w:p w:rsidR="002D396A" w:rsidRDefault="002D396A" w:rsidP="002D396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358CF" w:rsidRPr="00216024" w:rsidRDefault="009358CF" w:rsidP="009358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024">
        <w:rPr>
          <w:rFonts w:ascii="Times New Roman" w:hAnsi="Times New Roman"/>
          <w:b/>
          <w:bCs/>
          <w:sz w:val="24"/>
          <w:szCs w:val="24"/>
        </w:rPr>
        <w:t xml:space="preserve">Вопрос №2 </w:t>
      </w:r>
    </w:p>
    <w:p w:rsidR="001062A8" w:rsidRPr="00216024" w:rsidRDefault="009358CF" w:rsidP="001062A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024">
        <w:rPr>
          <w:rFonts w:ascii="Times New Roman" w:hAnsi="Times New Roman"/>
          <w:bCs/>
          <w:i/>
          <w:sz w:val="24"/>
          <w:szCs w:val="24"/>
        </w:rPr>
        <w:t>Вопрос: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062A8">
        <w:rPr>
          <w:rFonts w:ascii="Times New Roman" w:hAnsi="Times New Roman"/>
          <w:bCs/>
          <w:sz w:val="24"/>
          <w:szCs w:val="24"/>
        </w:rPr>
        <w:t>Какие данные отражаются в разделе «Расходы учреждения»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6024">
        <w:rPr>
          <w:rFonts w:ascii="Times New Roman" w:hAnsi="Times New Roman"/>
          <w:sz w:val="24"/>
          <w:szCs w:val="24"/>
        </w:rPr>
        <w:t>отчета об исполнении плана финансово-хозяйственной деятельности</w:t>
      </w:r>
      <w:r w:rsidRPr="0021602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?  </w:t>
      </w:r>
      <w:r w:rsidR="001062A8" w:rsidRPr="00216024">
        <w:rPr>
          <w:rFonts w:ascii="Times New Roman" w:hAnsi="Times New Roman"/>
          <w:bCs/>
          <w:sz w:val="24"/>
          <w:szCs w:val="24"/>
        </w:rPr>
        <w:t>Выберите все верные варианты ответов</w:t>
      </w:r>
      <w:r w:rsidR="001062A8">
        <w:rPr>
          <w:rFonts w:ascii="Times New Roman" w:hAnsi="Times New Roman"/>
          <w:bCs/>
          <w:sz w:val="24"/>
          <w:szCs w:val="24"/>
        </w:rPr>
        <w:t>.</w:t>
      </w:r>
    </w:p>
    <w:p w:rsidR="009358CF" w:rsidRPr="00216024" w:rsidRDefault="009358CF" w:rsidP="009358C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16024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9358CF" w:rsidRPr="00A21543" w:rsidRDefault="001062A8" w:rsidP="009358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543">
        <w:rPr>
          <w:rFonts w:ascii="Times New Roman" w:hAnsi="Times New Roman"/>
          <w:bCs/>
          <w:sz w:val="24"/>
          <w:szCs w:val="24"/>
        </w:rPr>
        <w:t>Данные о некассовых операциях исполнения расходов учреждения.</w:t>
      </w:r>
    </w:p>
    <w:p w:rsidR="009358CF" w:rsidRPr="00A21543" w:rsidRDefault="001062A8" w:rsidP="009358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543">
        <w:rPr>
          <w:rFonts w:ascii="Times New Roman" w:hAnsi="Times New Roman"/>
          <w:bCs/>
          <w:sz w:val="24"/>
          <w:szCs w:val="24"/>
        </w:rPr>
        <w:t>Данные о некассовых операциях по исполнению поступлений (выплат)</w:t>
      </w:r>
      <w:r w:rsidRPr="00A21543">
        <w:rPr>
          <w:color w:val="464C55"/>
          <w:sz w:val="32"/>
          <w:szCs w:val="32"/>
          <w:shd w:val="clear" w:color="auto" w:fill="FFFFFF"/>
        </w:rPr>
        <w:t xml:space="preserve"> </w:t>
      </w:r>
      <w:r w:rsidRPr="00A21543">
        <w:rPr>
          <w:rFonts w:ascii="Times New Roman" w:hAnsi="Times New Roman"/>
          <w:sz w:val="24"/>
          <w:szCs w:val="24"/>
          <w:shd w:val="clear" w:color="auto" w:fill="FFFFFF"/>
        </w:rPr>
        <w:t>источников финансирования дефицита средств учреждений</w:t>
      </w:r>
      <w:r w:rsidR="00EB45F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358CF" w:rsidRPr="00A21543" w:rsidRDefault="001062A8" w:rsidP="009358C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543">
        <w:rPr>
          <w:rFonts w:ascii="Times New Roman" w:hAnsi="Times New Roman"/>
          <w:bCs/>
          <w:sz w:val="24"/>
          <w:szCs w:val="24"/>
        </w:rPr>
        <w:t>Данные об исполненных плановых назначений за отчетный период</w:t>
      </w:r>
      <w:r w:rsidR="00EB45F7">
        <w:rPr>
          <w:rFonts w:ascii="Times New Roman" w:hAnsi="Times New Roman"/>
          <w:bCs/>
          <w:sz w:val="24"/>
          <w:szCs w:val="24"/>
        </w:rPr>
        <w:t>.</w:t>
      </w:r>
    </w:p>
    <w:p w:rsidR="00AB1E4C" w:rsidRPr="00AB1E4C" w:rsidRDefault="00AB1E4C" w:rsidP="00AB1E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17D5F" w:rsidRPr="00216024" w:rsidRDefault="00EB45F7" w:rsidP="00517D5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№3</w:t>
      </w:r>
    </w:p>
    <w:p w:rsidR="005B3B3F" w:rsidRPr="00216024" w:rsidRDefault="005B3B3F" w:rsidP="005B3B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6024">
        <w:rPr>
          <w:rFonts w:ascii="Times New Roman" w:hAnsi="Times New Roman"/>
          <w:bCs/>
          <w:i/>
          <w:sz w:val="24"/>
          <w:szCs w:val="24"/>
        </w:rPr>
        <w:t>Вопрос: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216024">
        <w:rPr>
          <w:rFonts w:ascii="Times New Roman" w:hAnsi="Times New Roman"/>
          <w:bCs/>
          <w:sz w:val="24"/>
          <w:szCs w:val="24"/>
        </w:rPr>
        <w:t>Что в бюджетной организации включают в себя финансовые активы?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6024">
        <w:rPr>
          <w:rFonts w:ascii="Times New Roman" w:hAnsi="Times New Roman"/>
          <w:bCs/>
          <w:sz w:val="24"/>
          <w:szCs w:val="24"/>
        </w:rPr>
        <w:t>Выберите все верные варианты ответов</w:t>
      </w:r>
      <w:r w:rsidR="00EB45F7">
        <w:rPr>
          <w:rFonts w:ascii="Times New Roman" w:hAnsi="Times New Roman"/>
          <w:bCs/>
          <w:sz w:val="24"/>
          <w:szCs w:val="24"/>
        </w:rPr>
        <w:t>.</w:t>
      </w:r>
    </w:p>
    <w:p w:rsidR="005B3B3F" w:rsidRPr="00216024" w:rsidRDefault="005B3B3F" w:rsidP="005B3B3F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16024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5B3B3F" w:rsidRPr="00A21543" w:rsidRDefault="005B3B3F" w:rsidP="005B3B3F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543">
        <w:rPr>
          <w:rFonts w:ascii="Times New Roman" w:hAnsi="Times New Roman"/>
          <w:sz w:val="24"/>
          <w:szCs w:val="24"/>
        </w:rPr>
        <w:t>Денежные документы.</w:t>
      </w:r>
    </w:p>
    <w:p w:rsidR="002C6772" w:rsidRPr="00A21543" w:rsidRDefault="002C6772" w:rsidP="005B3B3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543">
        <w:rPr>
          <w:rFonts w:ascii="Times New Roman" w:hAnsi="Times New Roman"/>
          <w:sz w:val="24"/>
          <w:szCs w:val="24"/>
        </w:rPr>
        <w:t>Непроизведенные активы</w:t>
      </w:r>
      <w:r w:rsidRPr="00A21543">
        <w:rPr>
          <w:rFonts w:ascii="Times New Roman" w:hAnsi="Times New Roman"/>
          <w:bCs/>
          <w:sz w:val="24"/>
          <w:szCs w:val="24"/>
        </w:rPr>
        <w:t>.</w:t>
      </w:r>
    </w:p>
    <w:p w:rsidR="005B3B3F" w:rsidRPr="00A21543" w:rsidRDefault="005B3B3F" w:rsidP="005B3B3F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543">
        <w:rPr>
          <w:rFonts w:ascii="Times New Roman" w:hAnsi="Times New Roman"/>
          <w:sz w:val="24"/>
          <w:szCs w:val="24"/>
        </w:rPr>
        <w:t>Расчеты по платежам в бюджет</w:t>
      </w:r>
      <w:r w:rsidR="00EB45F7">
        <w:rPr>
          <w:rFonts w:ascii="Times New Roman" w:hAnsi="Times New Roman"/>
          <w:sz w:val="24"/>
          <w:szCs w:val="24"/>
        </w:rPr>
        <w:t>.</w:t>
      </w:r>
    </w:p>
    <w:p w:rsidR="005B3B3F" w:rsidRPr="00A21543" w:rsidRDefault="005B3B3F" w:rsidP="005B3B3F">
      <w:pPr>
        <w:pStyle w:val="a3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21543">
        <w:rPr>
          <w:rFonts w:ascii="Times New Roman" w:hAnsi="Times New Roman"/>
          <w:sz w:val="24"/>
          <w:szCs w:val="24"/>
        </w:rPr>
        <w:t>Расчеты по доходам</w:t>
      </w:r>
      <w:r w:rsidR="00EB45F7">
        <w:rPr>
          <w:rFonts w:ascii="Times New Roman" w:hAnsi="Times New Roman"/>
          <w:sz w:val="24"/>
          <w:szCs w:val="24"/>
        </w:rPr>
        <w:t>.</w:t>
      </w:r>
    </w:p>
    <w:p w:rsidR="002C6772" w:rsidRDefault="002C6772" w:rsidP="002C6772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C6772" w:rsidRPr="002C6772" w:rsidRDefault="00EB45F7" w:rsidP="002C67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</w:t>
      </w:r>
      <w:r w:rsidR="002C6772" w:rsidRPr="002C6772">
        <w:rPr>
          <w:rFonts w:ascii="Times New Roman" w:hAnsi="Times New Roman"/>
          <w:b/>
          <w:bCs/>
          <w:sz w:val="24"/>
          <w:szCs w:val="24"/>
        </w:rPr>
        <w:t>4</w:t>
      </w:r>
    </w:p>
    <w:p w:rsidR="000B09EB" w:rsidRPr="00216024" w:rsidRDefault="000B09EB" w:rsidP="000B09EB">
      <w:pPr>
        <w:tabs>
          <w:tab w:val="left" w:pos="10632"/>
          <w:tab w:val="left" w:pos="1091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6024">
        <w:rPr>
          <w:rFonts w:ascii="Times New Roman" w:hAnsi="Times New Roman"/>
          <w:sz w:val="24"/>
          <w:szCs w:val="24"/>
        </w:rPr>
        <w:t>Каким образом определяется показатель «</w:t>
      </w:r>
      <w:r>
        <w:rPr>
          <w:rFonts w:ascii="Times New Roman" w:hAnsi="Times New Roman"/>
          <w:sz w:val="24"/>
          <w:szCs w:val="24"/>
        </w:rPr>
        <w:t>О</w:t>
      </w:r>
      <w:r w:rsidRPr="00216024">
        <w:rPr>
          <w:rFonts w:ascii="Times New Roman" w:hAnsi="Times New Roman"/>
          <w:sz w:val="24"/>
          <w:szCs w:val="24"/>
        </w:rPr>
        <w:t>перационный результат</w:t>
      </w:r>
      <w:r>
        <w:rPr>
          <w:rFonts w:ascii="Times New Roman" w:hAnsi="Times New Roman"/>
          <w:sz w:val="24"/>
          <w:szCs w:val="24"/>
        </w:rPr>
        <w:t xml:space="preserve"> до налогообложения</w:t>
      </w:r>
      <w:r w:rsidRPr="00216024">
        <w:rPr>
          <w:rFonts w:ascii="Times New Roman" w:hAnsi="Times New Roman"/>
          <w:sz w:val="24"/>
          <w:szCs w:val="24"/>
        </w:rPr>
        <w:t>» по отчету о финансовых результатах деятельности?</w:t>
      </w:r>
      <w:r w:rsidRPr="00216024">
        <w:rPr>
          <w:rFonts w:ascii="Times New Roman" w:hAnsi="Times New Roman"/>
          <w:bCs/>
          <w:sz w:val="24"/>
          <w:szCs w:val="24"/>
        </w:rPr>
        <w:t xml:space="preserve"> Выберите один вариант ответа</w:t>
      </w:r>
      <w:r w:rsidR="00EB45F7">
        <w:rPr>
          <w:rFonts w:ascii="Times New Roman" w:hAnsi="Times New Roman"/>
          <w:bCs/>
          <w:sz w:val="24"/>
          <w:szCs w:val="24"/>
        </w:rPr>
        <w:t>.</w:t>
      </w:r>
    </w:p>
    <w:p w:rsidR="000B09EB" w:rsidRPr="00216024" w:rsidRDefault="000B09EB" w:rsidP="000B09EB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16024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2C6772" w:rsidRPr="00216024" w:rsidRDefault="002C6772" w:rsidP="000B09EB">
      <w:pPr>
        <w:pStyle w:val="a3"/>
        <w:numPr>
          <w:ilvl w:val="0"/>
          <w:numId w:val="21"/>
        </w:numPr>
        <w:tabs>
          <w:tab w:val="left" w:pos="10632"/>
          <w:tab w:val="left" w:pos="1091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686">
        <w:rPr>
          <w:rFonts w:ascii="Times New Roman" w:hAnsi="Times New Roman"/>
          <w:sz w:val="24"/>
          <w:szCs w:val="24"/>
        </w:rPr>
        <w:t>Как разница между</w:t>
      </w:r>
      <w:r w:rsidRPr="00216024">
        <w:rPr>
          <w:rFonts w:ascii="Times New Roman" w:hAnsi="Times New Roman"/>
          <w:sz w:val="24"/>
          <w:szCs w:val="24"/>
        </w:rPr>
        <w:t xml:space="preserve"> операциями с финансовыми активами и обязательствами.</w:t>
      </w:r>
    </w:p>
    <w:p w:rsidR="002C6772" w:rsidRPr="00E11686" w:rsidRDefault="002C6772" w:rsidP="000B09EB">
      <w:pPr>
        <w:pStyle w:val="a3"/>
        <w:numPr>
          <w:ilvl w:val="0"/>
          <w:numId w:val="21"/>
        </w:numPr>
        <w:tabs>
          <w:tab w:val="left" w:pos="10632"/>
          <w:tab w:val="left" w:pos="10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686">
        <w:rPr>
          <w:rFonts w:ascii="Times New Roman" w:hAnsi="Times New Roman"/>
          <w:sz w:val="24"/>
          <w:szCs w:val="24"/>
        </w:rPr>
        <w:t xml:space="preserve">Как разница между </w:t>
      </w:r>
      <w:r>
        <w:rPr>
          <w:rFonts w:ascii="Times New Roman" w:hAnsi="Times New Roman"/>
          <w:sz w:val="24"/>
          <w:szCs w:val="24"/>
        </w:rPr>
        <w:t xml:space="preserve">чистым </w:t>
      </w:r>
      <w:r w:rsidRPr="00E11686">
        <w:rPr>
          <w:rFonts w:ascii="Times New Roman" w:hAnsi="Times New Roman"/>
          <w:sz w:val="24"/>
          <w:szCs w:val="24"/>
        </w:rPr>
        <w:t>операционным результатом и налогом на прибыль.</w:t>
      </w:r>
    </w:p>
    <w:p w:rsidR="000B09EB" w:rsidRPr="00A21543" w:rsidRDefault="000B09EB" w:rsidP="000B09EB">
      <w:pPr>
        <w:pStyle w:val="a3"/>
        <w:numPr>
          <w:ilvl w:val="0"/>
          <w:numId w:val="21"/>
        </w:numPr>
        <w:tabs>
          <w:tab w:val="left" w:pos="10632"/>
          <w:tab w:val="left" w:pos="109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543">
        <w:rPr>
          <w:rFonts w:ascii="Times New Roman" w:hAnsi="Times New Roman"/>
          <w:sz w:val="24"/>
          <w:szCs w:val="24"/>
        </w:rPr>
        <w:t>Как разница между доходами и расходами.</w:t>
      </w:r>
    </w:p>
    <w:p w:rsidR="002C6772" w:rsidRPr="002C6772" w:rsidRDefault="002C6772" w:rsidP="002C6772">
      <w:pPr>
        <w:pStyle w:val="a3"/>
        <w:spacing w:before="120"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C6772" w:rsidRPr="002C6772" w:rsidRDefault="002C6772" w:rsidP="002C6772">
      <w:pPr>
        <w:pStyle w:val="a3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6772">
        <w:rPr>
          <w:rFonts w:ascii="Times New Roman" w:hAnsi="Times New Roman"/>
          <w:b/>
          <w:sz w:val="24"/>
          <w:szCs w:val="24"/>
          <w:lang w:eastAsia="ru-RU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5"/>
        <w:gridCol w:w="7996"/>
      </w:tblGrid>
      <w:tr w:rsidR="002C6772" w:rsidRPr="008A058A" w:rsidTr="00E81558">
        <w:tc>
          <w:tcPr>
            <w:tcW w:w="0" w:type="auto"/>
          </w:tcPr>
          <w:p w:rsidR="002C6772" w:rsidRPr="0093351F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№№ задания</w:t>
            </w:r>
          </w:p>
        </w:tc>
        <w:tc>
          <w:tcPr>
            <w:tcW w:w="7996" w:type="dxa"/>
          </w:tcPr>
          <w:p w:rsidR="002C6772" w:rsidRPr="0093351F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Правильные варианты ответа </w:t>
            </w:r>
          </w:p>
        </w:tc>
      </w:tr>
      <w:tr w:rsidR="002C6772" w:rsidRPr="008A058A" w:rsidTr="00E81558">
        <w:tc>
          <w:tcPr>
            <w:tcW w:w="0" w:type="auto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5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772" w:rsidRPr="008A058A" w:rsidTr="00E81558">
        <w:tc>
          <w:tcPr>
            <w:tcW w:w="0" w:type="auto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5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6" w:type="dxa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C6772" w:rsidRPr="008A058A" w:rsidTr="00E81558">
        <w:tc>
          <w:tcPr>
            <w:tcW w:w="0" w:type="auto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5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6" w:type="dxa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1,3,4</w:t>
            </w:r>
          </w:p>
        </w:tc>
      </w:tr>
      <w:tr w:rsidR="002C6772" w:rsidRPr="008A058A" w:rsidTr="00E81558">
        <w:tc>
          <w:tcPr>
            <w:tcW w:w="0" w:type="auto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5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2C6772" w:rsidRPr="008A058A" w:rsidRDefault="002C6772" w:rsidP="00E815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tbl>
      <w:tblPr>
        <w:tblStyle w:val="a8"/>
        <w:tblW w:w="974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CF419E" w:rsidRPr="009C6C6C" w:rsidTr="00CF419E">
        <w:tc>
          <w:tcPr>
            <w:tcW w:w="1560" w:type="dxa"/>
          </w:tcPr>
          <w:p w:rsidR="00CF419E" w:rsidRPr="009C6C6C" w:rsidRDefault="00CF419E" w:rsidP="00E81558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 w:rsidRPr="00710AD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781050"/>
                  <wp:effectExtent l="0" t="0" r="0" b="0"/>
                  <wp:docPr id="7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CF419E" w:rsidRPr="009C6C6C" w:rsidRDefault="00CF419E" w:rsidP="00E81558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CF419E" w:rsidRPr="009C6C6C" w:rsidRDefault="00CF419E" w:rsidP="00E81558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CF419E" w:rsidRPr="009C6C6C" w:rsidRDefault="00A63361" w:rsidP="00CF419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63361">
        <w:rPr>
          <w:noProof/>
          <w:lang w:eastAsia="ru-RU"/>
        </w:rPr>
        <w:pict>
          <v:rect id="Прямоугольник 9" o:spid="_x0000_s1027" style="position:absolute;left:0;text-align:left;margin-left:.3pt;margin-top:1.65pt;width:460.65pt;height:9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" o:allowincell="f" fillcolor="#36f" strokecolor="#339"/>
        </w:pict>
      </w:r>
    </w:p>
    <w:p w:rsidR="0093351F" w:rsidRPr="009C6C6C" w:rsidRDefault="0093351F" w:rsidP="00933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6C6C">
        <w:rPr>
          <w:rFonts w:ascii="Times New Roman" w:hAnsi="Times New Roman"/>
          <w:sz w:val="24"/>
          <w:szCs w:val="24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93351F" w:rsidRDefault="0093351F" w:rsidP="0093351F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К практическому этапу экзамена допускаются соискатели, правильно ответившие на </w:t>
      </w:r>
      <w:r w:rsidRPr="009C6C6C">
        <w:rPr>
          <w:rFonts w:ascii="Times New Roman" w:hAnsi="Times New Roman"/>
          <w:b/>
          <w:i/>
          <w:sz w:val="24"/>
          <w:szCs w:val="24"/>
          <w:lang w:eastAsia="ru-RU"/>
        </w:rPr>
        <w:t xml:space="preserve">70%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вопросов</w:t>
      </w:r>
    </w:p>
    <w:p w:rsidR="005D0A3C" w:rsidRPr="00E13B33" w:rsidRDefault="005D0A3C" w:rsidP="00E13B33">
      <w:pPr>
        <w:pStyle w:val="a3"/>
        <w:keepNext/>
        <w:keepLines/>
        <w:numPr>
          <w:ilvl w:val="0"/>
          <w:numId w:val="31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3B3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13B33">
        <w:rPr>
          <w:rFonts w:ascii="Times New Roman" w:hAnsi="Times New Roman"/>
          <w:b/>
          <w:bCs/>
          <w:sz w:val="24"/>
          <w:szCs w:val="24"/>
          <w:u w:val="single"/>
        </w:rPr>
        <w:t>Пример</w:t>
      </w:r>
      <w:r w:rsidR="0093351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3351F" w:rsidRPr="0093351F">
        <w:rPr>
          <w:rFonts w:ascii="Times New Roman" w:hAnsi="Times New Roman"/>
          <w:b/>
          <w:bCs/>
          <w:sz w:val="24"/>
          <w:szCs w:val="24"/>
          <w:u w:val="single"/>
        </w:rPr>
        <w:t>оценочны</w:t>
      </w:r>
      <w:r w:rsidR="0093351F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="0093351F" w:rsidRPr="0093351F">
        <w:rPr>
          <w:rFonts w:ascii="Times New Roman" w:hAnsi="Times New Roman"/>
          <w:b/>
          <w:bCs/>
          <w:sz w:val="24"/>
          <w:szCs w:val="24"/>
          <w:u w:val="single"/>
        </w:rPr>
        <w:t xml:space="preserve"> средств</w:t>
      </w:r>
      <w:r w:rsidRPr="0093351F">
        <w:rPr>
          <w:rFonts w:ascii="Times New Roman" w:hAnsi="Times New Roman"/>
          <w:b/>
          <w:bCs/>
          <w:sz w:val="24"/>
          <w:szCs w:val="24"/>
          <w:u w:val="single"/>
        </w:rPr>
        <w:t xml:space="preserve"> для практического этапа профессионального экзамена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5D0A3C" w:rsidRPr="009C6C6C" w:rsidTr="00E81558">
        <w:tc>
          <w:tcPr>
            <w:tcW w:w="9636" w:type="dxa"/>
          </w:tcPr>
          <w:p w:rsidR="005D0A3C" w:rsidRPr="00A531AF" w:rsidRDefault="005D0A3C" w:rsidP="00E81558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  <w:p w:rsidR="005D0A3C" w:rsidRPr="00A531AF" w:rsidRDefault="005D0A3C" w:rsidP="00E8155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ЗАДАНИЕ НА ВЫПОЛНЕНИЕ ТРУДОВЫХ ДЕЙСТВИЙ В МОДЕЛЬНЫХ УСЛОВИЯХ</w:t>
            </w:r>
          </w:p>
          <w:p w:rsidR="005D0A3C" w:rsidRPr="00A531AF" w:rsidRDefault="005D0A3C" w:rsidP="00E815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 действие (действия):</w:t>
            </w:r>
          </w:p>
          <w:p w:rsidR="005D0A3C" w:rsidRPr="006E0B4B" w:rsidRDefault="005D0A3C" w:rsidP="00E8155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E0B4B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отчетов об исполнении бюджетов денежных средств, финансовых планов и осуществление контроля за целевым использованием средств, соблюдением финансовой дисциплины и своевременностью расчетов</w:t>
            </w:r>
          </w:p>
          <w:p w:rsidR="005D0A3C" w:rsidRPr="00A531AF" w:rsidRDefault="005D0A3C" w:rsidP="00E815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D0A3C" w:rsidRPr="00A531AF" w:rsidRDefault="005D0A3C" w:rsidP="00E8155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Типовое задание: </w:t>
            </w:r>
          </w:p>
          <w:p w:rsidR="005D0A3C" w:rsidRPr="006E0B4B" w:rsidRDefault="005D0A3C" w:rsidP="00E8155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E0B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Определение планируемой величины показателей «</w:t>
            </w:r>
            <w:r w:rsidRPr="006E0B4B">
              <w:rPr>
                <w:rFonts w:ascii="Times New Roman" w:hAnsi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Доходы - всего</w:t>
            </w:r>
            <w:r w:rsidRPr="006E0B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 и «Расходы – всего» в «Отчете об исполнении учреждением Плана его финансово-хозяйственной деятельности»</w:t>
            </w:r>
          </w:p>
          <w:p w:rsidR="005D0A3C" w:rsidRPr="00A531AF" w:rsidRDefault="005D0A3C" w:rsidP="00E8155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D0A3C" w:rsidRPr="00A531AF" w:rsidRDefault="005D0A3C" w:rsidP="00E81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1AF">
              <w:rPr>
                <w:rFonts w:ascii="Times New Roman" w:hAnsi="Times New Roman"/>
                <w:b/>
                <w:sz w:val="24"/>
                <w:szCs w:val="24"/>
              </w:rPr>
              <w:t>Условие</w:t>
            </w:r>
          </w:p>
          <w:p w:rsidR="005D0A3C" w:rsidRPr="00FC1313" w:rsidRDefault="005D0A3C" w:rsidP="00E8155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313">
              <w:rPr>
                <w:rFonts w:ascii="Times New Roman" w:hAnsi="Times New Roman"/>
                <w:sz w:val="24"/>
                <w:szCs w:val="24"/>
              </w:rPr>
              <w:t xml:space="preserve">В предстоящем году в </w:t>
            </w:r>
            <w:r>
              <w:rPr>
                <w:rFonts w:ascii="Times New Roman" w:hAnsi="Times New Roman"/>
                <w:sz w:val="24"/>
                <w:szCs w:val="24"/>
              </w:rPr>
              <w:t>учрежден</w:t>
            </w:r>
            <w:r w:rsidRPr="00FC1313">
              <w:rPr>
                <w:rFonts w:ascii="Times New Roman" w:hAnsi="Times New Roman"/>
                <w:sz w:val="24"/>
                <w:szCs w:val="24"/>
              </w:rPr>
              <w:t>ии планируются следующие доходы и расходы:</w:t>
            </w:r>
          </w:p>
          <w:p w:rsidR="005D0A3C" w:rsidRPr="00B022D9" w:rsidRDefault="005D0A3C" w:rsidP="005D0A3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2D9">
              <w:rPr>
                <w:rFonts w:ascii="Times New Roman" w:hAnsi="Times New Roman"/>
                <w:sz w:val="24"/>
                <w:szCs w:val="24"/>
              </w:rPr>
              <w:t xml:space="preserve">Параметры государственного задания, установленного учреждению на финансовый год: </w:t>
            </w:r>
          </w:p>
          <w:tbl>
            <w:tblPr>
              <w:tblStyle w:val="a8"/>
              <w:tblW w:w="0" w:type="auto"/>
              <w:tblInd w:w="166" w:type="dxa"/>
              <w:tblLook w:val="04A0"/>
            </w:tblPr>
            <w:tblGrid>
              <w:gridCol w:w="4678"/>
              <w:gridCol w:w="2126"/>
              <w:gridCol w:w="2268"/>
            </w:tblGrid>
            <w:tr w:rsidR="005D0A3C" w:rsidRPr="00B022D9" w:rsidTr="00E81558"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услуг (работ)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Государственное задание, ед.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>Норматив затрат на 1 гос. услугу, руб.</w:t>
                  </w:r>
                </w:p>
              </w:tc>
            </w:tr>
            <w:tr w:rsidR="005D0A3C" w:rsidRPr="00B022D9" w:rsidTr="00E81558"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>Реализация основных профессиональных образовательных программ ВО (бакалавриат)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4 300,00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70 700,00</w:t>
                  </w:r>
                </w:p>
              </w:tc>
            </w:tr>
            <w:tr w:rsidR="005D0A3C" w:rsidRPr="00B022D9" w:rsidTr="00E81558"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jc w:val="both"/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>Реализация основных профессиональных образовательных программ ВО (магистратура)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480,00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120 300,00</w:t>
                  </w:r>
                </w:p>
              </w:tc>
            </w:tr>
            <w:tr w:rsidR="005D0A3C" w:rsidRPr="00B022D9" w:rsidTr="00E81558"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jc w:val="both"/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>Реализация основных профессиональных образовательных программ СПО (специалисты среднего звена)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88 000,00</w:t>
                  </w:r>
                </w:p>
              </w:tc>
            </w:tr>
            <w:tr w:rsidR="005D0A3C" w:rsidRPr="00B022D9" w:rsidTr="00E81558"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jc w:val="both"/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Подготовка научных кадров в докторантуре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200 000,00</w:t>
                  </w:r>
                </w:p>
              </w:tc>
            </w:tr>
            <w:tr w:rsidR="005D0A3C" w:rsidRPr="00B022D9" w:rsidTr="00E81558"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jc w:val="both"/>
                  </w:pP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Проведение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фундаментальных и </w:t>
                  </w:r>
                  <w:r w:rsidRPr="00B022D9">
                    <w:rPr>
                      <w:rFonts w:ascii="Times New Roman" w:hAnsi="Times New Roman"/>
                      <w:sz w:val="24"/>
                      <w:szCs w:val="24"/>
                    </w:rPr>
                    <w:t>прикладных научных исследований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B022D9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80B42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15 000 </w:t>
                  </w:r>
                  <w:r w:rsidRPr="00380B42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</w:tr>
          </w:tbl>
          <w:p w:rsidR="005D0A3C" w:rsidRDefault="005D0A3C" w:rsidP="00E81558">
            <w:pPr>
              <w:pStyle w:val="a3"/>
              <w:spacing w:line="240" w:lineRule="auto"/>
              <w:ind w:left="10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0A3C" w:rsidRPr="00FC1313" w:rsidRDefault="005D0A3C" w:rsidP="005D0A3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предоставления в аренду</w:t>
            </w:r>
            <w:r w:rsidRPr="00FC1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активов (Х,</w:t>
            </w:r>
            <w:r w:rsidRPr="00FC1313">
              <w:rPr>
                <w:rFonts w:ascii="Times New Roman" w:hAnsi="Times New Roman"/>
                <w:sz w:val="24"/>
                <w:szCs w:val="24"/>
              </w:rPr>
              <w:t xml:space="preserve"> У): </w:t>
            </w:r>
          </w:p>
          <w:tbl>
            <w:tblPr>
              <w:tblStyle w:val="a8"/>
              <w:tblW w:w="0" w:type="auto"/>
              <w:tblInd w:w="1004" w:type="dxa"/>
              <w:tblLook w:val="04A0"/>
            </w:tblPr>
            <w:tblGrid>
              <w:gridCol w:w="2107"/>
              <w:gridCol w:w="2126"/>
              <w:gridCol w:w="3263"/>
            </w:tblGrid>
            <w:tr w:rsidR="005D0A3C" w:rsidTr="00E81558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Актив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Срок аренды, мес.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Цена аренды </w:t>
                  </w:r>
                </w:p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 учета НДС (18%), руб.</w:t>
                  </w:r>
                </w:p>
              </w:tc>
            </w:tr>
            <w:tr w:rsidR="005D0A3C" w:rsidTr="00E81558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Актив Х: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D37545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30 000,00</w:t>
                  </w:r>
                </w:p>
              </w:tc>
            </w:tr>
            <w:tr w:rsidR="005D0A3C" w:rsidTr="00E81558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Актив У: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D37545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120 000,00</w:t>
                  </w:r>
                </w:p>
              </w:tc>
            </w:tr>
          </w:tbl>
          <w:p w:rsidR="005D0A3C" w:rsidRDefault="005D0A3C" w:rsidP="00E81558">
            <w:pPr>
              <w:pStyle w:val="a3"/>
              <w:spacing w:line="240" w:lineRule="auto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FC1313" w:rsidRDefault="005D0A3C" w:rsidP="005D0A3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оказания платных услуг</w:t>
            </w:r>
            <w:r w:rsidRPr="00FC13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tbl>
            <w:tblPr>
              <w:tblStyle w:val="a8"/>
              <w:tblW w:w="0" w:type="auto"/>
              <w:tblInd w:w="1004" w:type="dxa"/>
              <w:tblLook w:val="04A0"/>
            </w:tblPr>
            <w:tblGrid>
              <w:gridCol w:w="3102"/>
              <w:gridCol w:w="1169"/>
              <w:gridCol w:w="3263"/>
            </w:tblGrid>
            <w:tr w:rsidR="005D0A3C" w:rsidTr="00EB45F7"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Услуга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Объем, ед.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Цена услуги </w:t>
                  </w:r>
                </w:p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 учета НДС, руб.</w:t>
                  </w:r>
                </w:p>
              </w:tc>
            </w:tr>
            <w:tr w:rsidR="005D0A3C" w:rsidTr="00EB45F7"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EB45F7" w:rsidP="00EB45F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Научно-исследовательские работы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D37545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80 000,00</w:t>
                  </w:r>
                </w:p>
              </w:tc>
            </w:tr>
            <w:tr w:rsidR="005D0A3C" w:rsidTr="00EB45F7"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B45F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EB45F7">
                    <w:rPr>
                      <w:rFonts w:ascii="Times New Roman" w:hAnsi="Times New Roman"/>
                      <w:sz w:val="24"/>
                      <w:szCs w:val="24"/>
                    </w:rPr>
                    <w:t xml:space="preserve">аучно-исследовательские и опытно-конструкторские работы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D37545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150 000,00</w:t>
                  </w:r>
                </w:p>
              </w:tc>
            </w:tr>
            <w:tr w:rsidR="005D0A3C" w:rsidTr="00EB45F7"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Образовательные услуги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D37545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18 000,00</w:t>
                  </w:r>
                </w:p>
              </w:tc>
            </w:tr>
            <w:tr w:rsidR="005D0A3C" w:rsidTr="00EB45F7">
              <w:tc>
                <w:tcPr>
                  <w:tcW w:w="3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Переподготовка специалистов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80 000,00</w:t>
                  </w:r>
                </w:p>
              </w:tc>
            </w:tr>
          </w:tbl>
          <w:p w:rsidR="005D0A3C" w:rsidRDefault="005D0A3C" w:rsidP="00E81558">
            <w:pPr>
              <w:pStyle w:val="a3"/>
              <w:spacing w:line="240" w:lineRule="auto"/>
              <w:ind w:left="100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0A3C" w:rsidRPr="00FC1313" w:rsidRDefault="005D0A3C" w:rsidP="005D0A3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 от операций с активами</w:t>
            </w:r>
            <w:r w:rsidRPr="00FC13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tbl>
            <w:tblPr>
              <w:tblStyle w:val="a8"/>
              <w:tblW w:w="0" w:type="auto"/>
              <w:tblInd w:w="1004" w:type="dxa"/>
              <w:tblLook w:val="04A0"/>
            </w:tblPr>
            <w:tblGrid>
              <w:gridCol w:w="2107"/>
              <w:gridCol w:w="2126"/>
              <w:gridCol w:w="3263"/>
            </w:tblGrid>
            <w:tr w:rsidR="005D0A3C" w:rsidTr="00E81558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Актив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Объем, ед.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Цена одного актива</w:t>
                  </w:r>
                </w:p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без учета НДС, руб.</w:t>
                  </w:r>
                </w:p>
              </w:tc>
            </w:tr>
            <w:tr w:rsidR="005D0A3C" w:rsidTr="00E81558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Выбытие основных средств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D37545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2 300 000,00</w:t>
                  </w:r>
                </w:p>
              </w:tc>
            </w:tr>
            <w:tr w:rsidR="005D0A3C" w:rsidRPr="007707FB" w:rsidTr="00E81558">
              <w:tc>
                <w:tcPr>
                  <w:tcW w:w="2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707FB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07FB">
                    <w:rPr>
                      <w:rFonts w:ascii="Times New Roman" w:hAnsi="Times New Roman"/>
                      <w:sz w:val="24"/>
                      <w:szCs w:val="24"/>
                    </w:rPr>
                    <w:t>Выбытие материальных запасов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707FB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07FB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707FB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707FB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15 </w:t>
                  </w:r>
                  <w:r w:rsidRPr="007707FB">
                    <w:rPr>
                      <w:rFonts w:ascii="Times New Roman" w:hAnsi="Times New Roman"/>
                      <w:sz w:val="24"/>
                      <w:szCs w:val="24"/>
                    </w:rPr>
                    <w:t>000,00</w:t>
                  </w:r>
                </w:p>
              </w:tc>
            </w:tr>
          </w:tbl>
          <w:p w:rsidR="005D0A3C" w:rsidRDefault="005D0A3C" w:rsidP="00E81558">
            <w:pPr>
              <w:pStyle w:val="a3"/>
              <w:spacing w:line="240" w:lineRule="auto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демонтажа и транспортировки выбывших основных средств и материальных запасов составила 160 000,00 руб. и 22</w:t>
            </w:r>
            <w:r w:rsidR="00E8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 руб. соответственно.</w:t>
            </w:r>
          </w:p>
          <w:p w:rsidR="005D0A3C" w:rsidRDefault="005D0A3C" w:rsidP="00E81558">
            <w:pPr>
              <w:pStyle w:val="a3"/>
              <w:spacing w:line="240" w:lineRule="auto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Default="005D0A3C" w:rsidP="005D0A3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Pr="007707FB">
              <w:rPr>
                <w:rFonts w:ascii="Times New Roman" w:hAnsi="Times New Roman"/>
                <w:sz w:val="24"/>
                <w:szCs w:val="24"/>
              </w:rPr>
              <w:t xml:space="preserve"> запланировал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707FB">
              <w:rPr>
                <w:rFonts w:ascii="Times New Roman" w:hAnsi="Times New Roman"/>
                <w:sz w:val="24"/>
                <w:szCs w:val="24"/>
              </w:rPr>
              <w:t xml:space="preserve"> получение </w:t>
            </w:r>
            <w:r>
              <w:rPr>
                <w:rFonts w:ascii="Times New Roman" w:hAnsi="Times New Roman"/>
                <w:sz w:val="24"/>
                <w:szCs w:val="24"/>
              </w:rPr>
              <w:t>субсидии на капитальные вложения (строительство нового лабораторного корпуса)</w:t>
            </w:r>
            <w:r w:rsidRPr="007707FB">
              <w:rPr>
                <w:rFonts w:ascii="Times New Roman" w:hAnsi="Times New Roman"/>
                <w:sz w:val="24"/>
                <w:szCs w:val="24"/>
              </w:rPr>
              <w:t xml:space="preserve"> в размере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07FB">
              <w:rPr>
                <w:rFonts w:ascii="Times New Roman" w:hAnsi="Times New Roman"/>
                <w:sz w:val="24"/>
                <w:szCs w:val="24"/>
              </w:rPr>
              <w:t>50 000 000,00 руб.</w:t>
            </w:r>
          </w:p>
          <w:p w:rsidR="005D0A3C" w:rsidRDefault="005D0A3C" w:rsidP="00E81558">
            <w:pPr>
              <w:pStyle w:val="a3"/>
              <w:spacing w:line="240" w:lineRule="auto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4B24CE" w:rsidRDefault="005D0A3C" w:rsidP="005D0A3C">
            <w:pPr>
              <w:pStyle w:val="a3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F0044">
              <w:rPr>
                <w:rFonts w:ascii="Times New Roman" w:hAnsi="Times New Roman"/>
                <w:sz w:val="24"/>
                <w:szCs w:val="24"/>
              </w:rPr>
              <w:t>оходы</w:t>
            </w:r>
            <w:r>
              <w:rPr>
                <w:rFonts w:ascii="Times New Roman" w:hAnsi="Times New Roman"/>
                <w:sz w:val="24"/>
                <w:szCs w:val="24"/>
              </w:rPr>
              <w:t>, планируемые по иной приносящей доход деятельности</w:t>
            </w:r>
            <w:r w:rsidR="00EB45F7">
              <w:rPr>
                <w:rFonts w:ascii="Times New Roman" w:hAnsi="Times New Roman"/>
                <w:sz w:val="24"/>
                <w:szCs w:val="24"/>
              </w:rPr>
              <w:t>,</w:t>
            </w:r>
            <w:r w:rsidRPr="008F0044">
              <w:rPr>
                <w:rFonts w:ascii="Times New Roman" w:hAnsi="Times New Roman"/>
                <w:sz w:val="24"/>
                <w:szCs w:val="24"/>
              </w:rPr>
              <w:t xml:space="preserve"> принимаются к учету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исчислении </w:t>
            </w:r>
            <w:r w:rsidRPr="008F0044">
              <w:rPr>
                <w:rFonts w:ascii="Times New Roman" w:hAnsi="Times New Roman"/>
                <w:sz w:val="24"/>
                <w:szCs w:val="24"/>
              </w:rPr>
              <w:t xml:space="preserve">величины налога на прибыль по ставке 20%.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учетной политике учреждения закреплено, что начисление и уплата налога на прибыль </w:t>
            </w:r>
            <w:r w:rsidRPr="004B24CE">
              <w:rPr>
                <w:rFonts w:ascii="Times New Roman" w:hAnsi="Times New Roman"/>
                <w:sz w:val="24"/>
                <w:szCs w:val="24"/>
              </w:rPr>
              <w:t>отражаются по статье «Доходы от оказания платных услуг, работ».</w:t>
            </w:r>
          </w:p>
          <w:p w:rsidR="005D0A3C" w:rsidRPr="004B24CE" w:rsidRDefault="005D0A3C" w:rsidP="00E81558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4B24CE" w:rsidRDefault="005D0A3C" w:rsidP="005D0A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CE">
              <w:rPr>
                <w:rFonts w:ascii="Times New Roman" w:hAnsi="Times New Roman"/>
                <w:sz w:val="24"/>
                <w:szCs w:val="24"/>
              </w:rPr>
              <w:t>За счет субсидии на капитальные вложения учреждение планирует произвести следующие расходы:</w:t>
            </w:r>
          </w:p>
          <w:p w:rsidR="005D0A3C" w:rsidRPr="004B24CE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CE">
              <w:rPr>
                <w:rFonts w:ascii="Times New Roman" w:hAnsi="Times New Roman"/>
                <w:sz w:val="24"/>
                <w:szCs w:val="24"/>
              </w:rPr>
              <w:t xml:space="preserve">- строительство здания подрядной организацией, включая проведение строительно-монтажных работ, а также закупку необходимых строительных материалов – в размере 166 200 000,00 руб.; </w:t>
            </w:r>
          </w:p>
          <w:p w:rsidR="005D0A3C" w:rsidRPr="004B24CE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CE">
              <w:rPr>
                <w:rFonts w:ascii="Times New Roman" w:hAnsi="Times New Roman"/>
                <w:sz w:val="24"/>
                <w:szCs w:val="24"/>
              </w:rPr>
              <w:t xml:space="preserve">- приобретение оборудования, требующего монтажа – в размере 60 000 000,00 руб.; </w:t>
            </w:r>
          </w:p>
          <w:p w:rsidR="005D0A3C" w:rsidRPr="004B24CE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CE">
              <w:rPr>
                <w:rFonts w:ascii="Times New Roman" w:hAnsi="Times New Roman"/>
                <w:sz w:val="24"/>
                <w:szCs w:val="24"/>
              </w:rPr>
              <w:t xml:space="preserve">- монтаж оборудования - в размере 5 800 000,00 руб.; 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4CE">
              <w:rPr>
                <w:rFonts w:ascii="Times New Roman" w:hAnsi="Times New Roman"/>
                <w:sz w:val="24"/>
                <w:szCs w:val="24"/>
              </w:rPr>
              <w:t xml:space="preserve">- благоустройство территории (асфальтирование, устройство площадок для </w:t>
            </w:r>
            <w:r w:rsidRPr="002456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автотранспорта и т.д.) – в размере 18 000 000,00 руб. 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Default="005D0A3C" w:rsidP="005D0A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 За счет субсидии на выполнение государственного (муниципального) задания учреждение планирует произвести следующие расходы:</w:t>
            </w:r>
          </w:p>
          <w:p w:rsidR="00EB45F7" w:rsidRPr="00245678" w:rsidRDefault="00EB45F7" w:rsidP="00EB45F7">
            <w:pPr>
              <w:pStyle w:val="a3"/>
              <w:spacing w:after="0" w:line="240" w:lineRule="auto"/>
              <w:ind w:left="10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а) оплата труда научно-педагогических работников: </w:t>
            </w:r>
          </w:p>
          <w:tbl>
            <w:tblPr>
              <w:tblStyle w:val="a8"/>
              <w:tblW w:w="0" w:type="auto"/>
              <w:tblInd w:w="1004" w:type="dxa"/>
              <w:tblLook w:val="04A0"/>
            </w:tblPr>
            <w:tblGrid>
              <w:gridCol w:w="1848"/>
              <w:gridCol w:w="1902"/>
              <w:gridCol w:w="2212"/>
              <w:gridCol w:w="2444"/>
            </w:tblGrid>
            <w:tr w:rsidR="005D0A3C" w:rsidRPr="00245678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Категории НПР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Количество, чел.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Отработанное время 1 работником </w:t>
                  </w:r>
                </w:p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за год, час.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Стоимость 1 часа, руб.</w:t>
                  </w:r>
                </w:p>
              </w:tc>
            </w:tr>
            <w:tr w:rsidR="005D0A3C" w:rsidRPr="00245678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Доктора наук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1536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  <w:r w:rsidR="00EB45F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D0A3C" w:rsidRPr="00245678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Кандидаты наук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jc w:val="center"/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1536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380</w:t>
                  </w:r>
                  <w:r w:rsidR="00EB45F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D0A3C" w:rsidRPr="00245678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Старшие преподаватели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jc w:val="center"/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1536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  <w:r w:rsidR="00EB45F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D0A3C" w:rsidRPr="00245678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Ассистенты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jc w:val="center"/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1536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45678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45678"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  <w:r w:rsidR="00EB45F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>б) начисления на выплаты по оплате труда в размере 30,2%;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>в) обеспечение образовательного процесса: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 - расходы по регистрации результатов интеллектуальной деятельности – </w:t>
            </w:r>
            <w:r>
              <w:rPr>
                <w:rFonts w:ascii="Times New Roman" w:hAnsi="Times New Roman"/>
                <w:sz w:val="24"/>
                <w:szCs w:val="24"/>
              </w:rPr>
              <w:t>1 22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0 000,00 руб.;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- приобретение материалов – </w:t>
            </w:r>
            <w:r>
              <w:rPr>
                <w:rFonts w:ascii="Times New Roman" w:hAnsi="Times New Roman"/>
                <w:sz w:val="24"/>
                <w:szCs w:val="24"/>
              </w:rPr>
              <w:t>58 250 453,8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услуги связи – 33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0 000,00 руб.;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транспортные услуги – 1 769 531,00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- услуги по содержанию имущества в размере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% от объема государственного задания;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>- коммунальные услуги в размере 10% от объема государственного задания;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прочие расходы в размере 3,0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% от объема государственного задания.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>г) расходы на командировки: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- суточные – </w:t>
            </w:r>
            <w:r>
              <w:rPr>
                <w:rFonts w:ascii="Times New Roman" w:hAnsi="Times New Roman"/>
                <w:sz w:val="24"/>
                <w:szCs w:val="24"/>
              </w:rPr>
              <w:t>270 6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00,00 руб.;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- проезд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40 </w:t>
            </w:r>
            <w:r>
              <w:rPr>
                <w:rFonts w:ascii="Times New Roman" w:hAnsi="Times New Roman"/>
                <w:sz w:val="24"/>
                <w:szCs w:val="24"/>
              </w:rPr>
              <w:t>520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5678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5D0A3C" w:rsidRPr="00245678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678">
              <w:rPr>
                <w:rFonts w:ascii="Times New Roman" w:hAnsi="Times New Roman"/>
                <w:sz w:val="24"/>
                <w:szCs w:val="24"/>
              </w:rPr>
              <w:t xml:space="preserve">- проживание – </w:t>
            </w:r>
            <w:r>
              <w:rPr>
                <w:rFonts w:ascii="Times New Roman" w:hAnsi="Times New Roman"/>
                <w:sz w:val="24"/>
                <w:szCs w:val="24"/>
              </w:rPr>
              <w:t>620 330,00 руб.</w:t>
            </w:r>
          </w:p>
          <w:p w:rsidR="005D0A3C" w:rsidRPr="00380B42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0A3C" w:rsidRDefault="005D0A3C" w:rsidP="005D0A3C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DC">
              <w:rPr>
                <w:rFonts w:ascii="Times New Roman" w:hAnsi="Times New Roman"/>
                <w:sz w:val="24"/>
                <w:szCs w:val="24"/>
              </w:rPr>
              <w:t>Для реализации иной приносящей доход деятельности учреждение планирует произвести следующие расходы:</w:t>
            </w:r>
          </w:p>
          <w:p w:rsidR="00EB45F7" w:rsidRPr="00EB45F7" w:rsidRDefault="00EB45F7" w:rsidP="00EB45F7">
            <w:pPr>
              <w:spacing w:after="0" w:line="240" w:lineRule="auto"/>
              <w:ind w:left="64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346FDC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DC">
              <w:rPr>
                <w:rFonts w:ascii="Times New Roman" w:hAnsi="Times New Roman"/>
                <w:sz w:val="24"/>
                <w:szCs w:val="24"/>
              </w:rPr>
              <w:t xml:space="preserve">а) оплата труда научных работников: </w:t>
            </w:r>
          </w:p>
          <w:tbl>
            <w:tblPr>
              <w:tblStyle w:val="a8"/>
              <w:tblW w:w="0" w:type="auto"/>
              <w:tblInd w:w="591" w:type="dxa"/>
              <w:tblLook w:val="04A0"/>
            </w:tblPr>
            <w:tblGrid>
              <w:gridCol w:w="2706"/>
              <w:gridCol w:w="1684"/>
              <w:gridCol w:w="1927"/>
              <w:gridCol w:w="1868"/>
            </w:tblGrid>
            <w:tr w:rsidR="005D0A3C" w:rsidRPr="00346FDC" w:rsidTr="00E81558"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Категории НР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Количество ставок, ед.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Отработанное время, мес.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Месячный оклад, руб.</w:t>
                  </w:r>
                </w:p>
              </w:tc>
            </w:tr>
            <w:tr w:rsidR="005D0A3C" w:rsidRPr="00346FDC" w:rsidTr="00E81558"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Ведущие научные сотрудники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32 000,00</w:t>
                  </w:r>
                </w:p>
              </w:tc>
            </w:tr>
            <w:tr w:rsidR="005D0A3C" w:rsidRPr="00346FDC" w:rsidTr="00E81558"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Старшие научные сотрудники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jc w:val="center"/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25 000,00</w:t>
                  </w:r>
                </w:p>
              </w:tc>
            </w:tr>
          </w:tbl>
          <w:p w:rsidR="005D0A3C" w:rsidRPr="00380B42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0A3C" w:rsidRPr="00346FDC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FDC">
              <w:rPr>
                <w:rFonts w:ascii="Times New Roman" w:hAnsi="Times New Roman"/>
                <w:sz w:val="24"/>
                <w:szCs w:val="24"/>
              </w:rPr>
              <w:t>б) оплата труда научно-педагогических работников:</w:t>
            </w:r>
          </w:p>
          <w:tbl>
            <w:tblPr>
              <w:tblStyle w:val="a8"/>
              <w:tblW w:w="0" w:type="auto"/>
              <w:tblInd w:w="591" w:type="dxa"/>
              <w:tblLook w:val="04A0"/>
            </w:tblPr>
            <w:tblGrid>
              <w:gridCol w:w="1848"/>
              <w:gridCol w:w="1902"/>
              <w:gridCol w:w="2212"/>
              <w:gridCol w:w="2444"/>
            </w:tblGrid>
            <w:tr w:rsidR="005D0A3C" w:rsidRPr="00346FDC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Категории НПР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Количество, чел.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Отработанное время 1 работником </w:t>
                  </w:r>
                </w:p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за год, час.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Стоимость 1 часа, руб.</w:t>
                  </w:r>
                </w:p>
              </w:tc>
            </w:tr>
            <w:tr w:rsidR="005D0A3C" w:rsidRPr="00346FDC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Доктора наук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  <w:r w:rsidR="00EB45F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5D0A3C" w:rsidRPr="00346FDC" w:rsidTr="00E81558"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Кандидаты наук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46FDC" w:rsidRDefault="005D0A3C" w:rsidP="00E81558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46FDC"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  <w:r w:rsidR="00EB45F7">
                    <w:rPr>
                      <w:rFonts w:ascii="Times New Roman" w:hAnsi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5D0A3C" w:rsidRPr="00380B42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D0A3C" w:rsidRPr="00380B42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0073">
              <w:rPr>
                <w:rFonts w:ascii="Times New Roman" w:hAnsi="Times New Roman"/>
                <w:sz w:val="24"/>
                <w:szCs w:val="24"/>
              </w:rPr>
              <w:t>в) начисления на выплаты по оплате труда в размере 30,2%;</w:t>
            </w:r>
          </w:p>
          <w:p w:rsidR="005D0A3C" w:rsidRPr="00BB37D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BB37D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D3">
              <w:rPr>
                <w:rFonts w:ascii="Times New Roman" w:hAnsi="Times New Roman"/>
                <w:sz w:val="24"/>
                <w:szCs w:val="24"/>
              </w:rPr>
              <w:t>г) расходы на командировки:</w:t>
            </w:r>
          </w:p>
          <w:p w:rsidR="005D0A3C" w:rsidRPr="00BB37D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D3">
              <w:rPr>
                <w:rFonts w:ascii="Times New Roman" w:hAnsi="Times New Roman"/>
                <w:sz w:val="24"/>
                <w:szCs w:val="24"/>
              </w:rPr>
              <w:t>- суточные – 1 048 350,00 руб.;</w:t>
            </w:r>
          </w:p>
          <w:p w:rsidR="005D0A3C" w:rsidRPr="00BB37D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D3">
              <w:rPr>
                <w:rFonts w:ascii="Times New Roman" w:hAnsi="Times New Roman"/>
                <w:sz w:val="24"/>
                <w:szCs w:val="24"/>
              </w:rPr>
              <w:t>- проезд – 980 540,00 руб.;</w:t>
            </w:r>
          </w:p>
          <w:p w:rsidR="005D0A3C" w:rsidRPr="00BB37D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7D3">
              <w:rPr>
                <w:rFonts w:ascii="Times New Roman" w:hAnsi="Times New Roman"/>
                <w:sz w:val="24"/>
                <w:szCs w:val="24"/>
              </w:rPr>
              <w:t>- проживание – 885 320,00 руб.;</w:t>
            </w:r>
          </w:p>
          <w:p w:rsidR="005D0A3C" w:rsidRPr="00CF007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A3C" w:rsidRPr="00CF007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073">
              <w:rPr>
                <w:rFonts w:ascii="Times New Roman" w:hAnsi="Times New Roman"/>
                <w:sz w:val="24"/>
                <w:szCs w:val="24"/>
              </w:rPr>
              <w:t>д) дополнительные расходы:</w:t>
            </w:r>
          </w:p>
          <w:p w:rsidR="005D0A3C" w:rsidRPr="00CF007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073">
              <w:rPr>
                <w:rFonts w:ascii="Times New Roman" w:hAnsi="Times New Roman"/>
                <w:sz w:val="24"/>
                <w:szCs w:val="24"/>
              </w:rPr>
              <w:t xml:space="preserve"> - расходы по регистрации результатов интеллектуальной деятельности – 120 000,00 руб.;</w:t>
            </w:r>
          </w:p>
          <w:p w:rsidR="005D0A3C" w:rsidRPr="00CF007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073">
              <w:rPr>
                <w:rFonts w:ascii="Times New Roman" w:hAnsi="Times New Roman"/>
                <w:sz w:val="24"/>
                <w:szCs w:val="24"/>
              </w:rPr>
              <w:t>- приобретение материалов – 265 250,00 руб.;</w:t>
            </w:r>
          </w:p>
          <w:p w:rsidR="005D0A3C" w:rsidRPr="00CF0073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073">
              <w:rPr>
                <w:rFonts w:ascii="Times New Roman" w:hAnsi="Times New Roman"/>
                <w:sz w:val="24"/>
                <w:szCs w:val="24"/>
              </w:rPr>
              <w:t>- коммунальные услуги в размере 3% от объема полученных доходов;</w:t>
            </w:r>
          </w:p>
          <w:p w:rsidR="005D0A3C" w:rsidRDefault="005D0A3C" w:rsidP="00E81558">
            <w:pPr>
              <w:spacing w:after="0" w:line="240" w:lineRule="auto"/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073">
              <w:rPr>
                <w:rFonts w:ascii="Times New Roman" w:hAnsi="Times New Roman"/>
                <w:sz w:val="24"/>
                <w:szCs w:val="24"/>
              </w:rPr>
              <w:t>- прочие расходы в размере 1,0% от объема полученных доходов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0A3C" w:rsidRDefault="005D0A3C" w:rsidP="00B01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0A3C" w:rsidRPr="00A531AF" w:rsidRDefault="005D0A3C" w:rsidP="00E815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1AF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5D0A3C" w:rsidRPr="00A531AF" w:rsidRDefault="005D0A3C" w:rsidP="00E8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AF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Определите планируем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ые</w:t>
            </w:r>
            <w:r w:rsidRPr="00A53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предстоящий год величин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A53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35B2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FE3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Доходы - всего</w:t>
            </w:r>
            <w:r w:rsidRPr="00FE3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«Расходы – всего»</w:t>
            </w:r>
            <w:r w:rsidRPr="00A531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A53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0A3C" w:rsidRDefault="005D0A3C" w:rsidP="00E8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sz w:val="24"/>
                <w:szCs w:val="24"/>
              </w:rPr>
              <w:t xml:space="preserve">Информацию представьте в виде </w:t>
            </w:r>
            <w:r w:rsidRPr="00FE35B2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Отчета об исполнении учреждением </w:t>
            </w:r>
            <w:r w:rsidRPr="00FE35B2">
              <w:rPr>
                <w:rFonts w:ascii="Times New Roman" w:hAnsi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его</w:t>
            </w:r>
            <w:r w:rsidRPr="00FE35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финансово-хозяйственной деятельности</w:t>
            </w:r>
            <w:r w:rsidRPr="00535F4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выделенными видами финансового обеспечения (деятельности).</w:t>
            </w:r>
          </w:p>
          <w:p w:rsidR="005D0A3C" w:rsidRPr="00A80992" w:rsidRDefault="005D0A3C" w:rsidP="00E815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992">
              <w:rPr>
                <w:rFonts w:ascii="Times New Roman" w:hAnsi="Times New Roman"/>
                <w:sz w:val="24"/>
                <w:szCs w:val="24"/>
              </w:rPr>
              <w:t>Предполагается, что назначения, утвержденные в Плане финансово-хозяйственной деятельности учреждения, в предстоящем году будут исполнены в полном объеме.</w:t>
            </w:r>
          </w:p>
          <w:p w:rsidR="00B011E3" w:rsidRDefault="00B011E3" w:rsidP="00B0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D0A3C" w:rsidRPr="00A531AF" w:rsidRDefault="005D0A3C" w:rsidP="00B0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Условия выполнения задания:</w:t>
            </w:r>
          </w:p>
          <w:p w:rsidR="005D0A3C" w:rsidRPr="00A531AF" w:rsidRDefault="005D0A3C" w:rsidP="00B011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D0A3C" w:rsidRPr="00A531AF" w:rsidRDefault="005D0A3C" w:rsidP="00E815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Место (время) выполнения задания: </w:t>
            </w:r>
            <w:r w:rsidRPr="00A531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здесь и сейчас</w:t>
            </w:r>
          </w:p>
          <w:p w:rsidR="005D0A3C" w:rsidRPr="00A531AF" w:rsidRDefault="005D0A3C" w:rsidP="00E8155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A53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Максимальное время выполнения задания: </w:t>
            </w:r>
            <w:r w:rsidRPr="00A531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323CF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A531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0 минут </w:t>
            </w:r>
          </w:p>
          <w:p w:rsidR="005D0A3C" w:rsidRPr="00A531AF" w:rsidRDefault="005D0A3C" w:rsidP="00E8155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53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Вы можете воспользоваться </w:t>
            </w:r>
            <w:r w:rsidRPr="00A531A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компьютерами с программным обеспечением без доступа к сети интернет и справочно-правовым системам</w:t>
            </w:r>
          </w:p>
        </w:tc>
      </w:tr>
      <w:tr w:rsidR="005D0A3C" w:rsidRPr="009C6C6C" w:rsidTr="00E81558">
        <w:tc>
          <w:tcPr>
            <w:tcW w:w="9636" w:type="dxa"/>
          </w:tcPr>
          <w:p w:rsidR="005D0A3C" w:rsidRPr="00A531AF" w:rsidRDefault="005D0A3C" w:rsidP="00E81558">
            <w:pP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056"/>
            </w:tblGrid>
            <w:tr w:rsidR="005D0A3C" w:rsidRPr="00A531AF" w:rsidTr="00E81558">
              <w:trPr>
                <w:trHeight w:val="236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93351F" w:rsidRDefault="005D0A3C" w:rsidP="00E815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351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Критерии оценки </w:t>
                  </w:r>
                </w:p>
              </w:tc>
            </w:tr>
            <w:tr w:rsidR="005D0A3C" w:rsidRPr="00A531AF" w:rsidTr="00E81558">
              <w:trPr>
                <w:trHeight w:val="251"/>
                <w:jc w:val="center"/>
              </w:trPr>
              <w:tc>
                <w:tcPr>
                  <w:tcW w:w="8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A531AF" w:rsidRDefault="005D0A3C" w:rsidP="00E81558">
                  <w:pPr>
                    <w:pStyle w:val="a3"/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1A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1. </w:t>
                  </w:r>
                  <w:r w:rsidRPr="00535F4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Искажение числового значения </w:t>
                  </w:r>
                  <w:r w:rsidRPr="00FE35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FE35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hAnsi="Times New Roman"/>
                      <w:color w:val="22272F"/>
                      <w:sz w:val="24"/>
                      <w:szCs w:val="24"/>
                      <w:shd w:val="clear" w:color="auto" w:fill="FFFFFF"/>
                    </w:rPr>
                    <w:t>Доходы - всего</w:t>
                  </w:r>
                  <w:r w:rsidRPr="00FE35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 «Расходы – всего» </w:t>
                  </w:r>
                  <w:r w:rsidRPr="00FE35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«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Отчете об исполнении учреждением </w:t>
                  </w:r>
                  <w:r w:rsidRPr="00FE35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План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 его</w:t>
                  </w:r>
                  <w:r w:rsidRPr="00FE35B2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финансово-хозяйственной деятельности</w:t>
                  </w:r>
                  <w:r w:rsidRPr="00535F4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» не должно превышать 10% (ст. 15.11 КоАП)</w:t>
                  </w:r>
                  <w:r w:rsidRPr="00A531AF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5D0A3C" w:rsidRDefault="005D0A3C" w:rsidP="00E8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A3C" w:rsidRPr="0093351F" w:rsidRDefault="005D0A3C" w:rsidP="00E815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Ключ к практическому заданию:</w:t>
            </w:r>
          </w:p>
          <w:p w:rsidR="005D0A3C" w:rsidRPr="00A531AF" w:rsidRDefault="005D0A3C" w:rsidP="00E815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D0A3C" w:rsidRDefault="005D0A3C" w:rsidP="00E815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Отчет</w:t>
            </w:r>
            <w:r w:rsidRPr="006E0B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 исполнении учреждением Плана его финансово-хозяйственной деятельности</w:t>
            </w:r>
          </w:p>
          <w:p w:rsidR="005D0A3C" w:rsidRPr="003F2A30" w:rsidRDefault="005D0A3C" w:rsidP="00E8155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Вид финансового обеспечения (деятельности):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Приносящая доход деятельность (собственные доходы учреждения)</w:t>
            </w:r>
          </w:p>
          <w:tbl>
            <w:tblPr>
              <w:tblStyle w:val="a8"/>
              <w:tblW w:w="0" w:type="auto"/>
              <w:tblInd w:w="941" w:type="dxa"/>
              <w:tblLook w:val="01E0"/>
            </w:tblPr>
            <w:tblGrid>
              <w:gridCol w:w="5400"/>
              <w:gridCol w:w="1818"/>
            </w:tblGrid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Доходы, всего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23 222 400,00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 том числе: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доходы от собственности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1 320 000,00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аренды активов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1 320 000,00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доходы от оказания платных услуг, работ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17 834 400,00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доходы от штрафов, пеней, иных сумм принудительного изъятия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безвозмездные поступления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доходы от операций с активами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4 068 000,00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выбытий основных средств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2 140 000,00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от выбытий материальных запасов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1 928 000,00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AB59D4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380B42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субсидии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субсидии на осуществление капитальных вложений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6E0B4B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E0B4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Расходы, всего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23 222 400,00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оплата труда и начисления на выплаты по оплате труда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19 810 170,00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заработная плата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14 410 000,00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1 048 350,00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начисления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выплаты по 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оплат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труда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4 351 820,00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работ, услуг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2 794 756,00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услуги связи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980 540,00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928 896,00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17984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984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работы и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17984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885 320,00</w:t>
                  </w:r>
                </w:p>
              </w:tc>
            </w:tr>
            <w:tr w:rsidR="005D0A3C" w:rsidRPr="003C410C" w:rsidTr="00E81558">
              <w:trPr>
                <w:trHeight w:val="1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17984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7984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rPr>
                <w:trHeight w:val="1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17984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прочие расходы (кроме расходов на закупку товаров)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17984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232 224,00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приобретению нефинансовых активов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17984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385 250,00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основных средств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нематериальных активов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материальных запасов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2A10E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265 250,00</w:t>
                  </w:r>
                </w:p>
              </w:tc>
            </w:tr>
            <w:tr w:rsidR="005D0A3C" w:rsidRPr="00732AC6" w:rsidTr="00E81558">
              <w:trPr>
                <w:trHeight w:val="70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Результат исполнения (дефицит / профицит)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5D0A3C" w:rsidRDefault="005D0A3C" w:rsidP="00E81558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D0A3C" w:rsidRDefault="005D0A3C" w:rsidP="00E815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Отчет</w:t>
            </w:r>
            <w:r w:rsidRPr="006E0B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 исполнении учреждением Плана его финансово-хозяйственной </w:t>
            </w:r>
            <w:r w:rsidRPr="006E0B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5D0A3C" w:rsidRPr="003F2A30" w:rsidRDefault="005D0A3C" w:rsidP="00E8155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Вид финансового обеспечения (деятельности): </w:t>
            </w:r>
            <w:r w:rsidRPr="003F2A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  <w:tbl>
            <w:tblPr>
              <w:tblStyle w:val="a8"/>
              <w:tblW w:w="0" w:type="auto"/>
              <w:tblInd w:w="941" w:type="dxa"/>
              <w:tblLook w:val="01E0"/>
            </w:tblPr>
            <w:tblGrid>
              <w:gridCol w:w="5400"/>
              <w:gridCol w:w="1818"/>
            </w:tblGrid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Доходы, всего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250 000 000,00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доходы от собственности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14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аренды активов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3F1B8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доходы от оказания платных услуг, работ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3F1B8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доходы от штрафов, пеней, иных сумм принудительного изъятия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3F1B8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безвозмездные поступления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3F1B8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доходы от операций с активами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3F1B8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выбытий основных средств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69680E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от выбытий материальных запасов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69680E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250 000 000,00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AB59D4" w:rsidRDefault="00E81558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субсидии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14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субсидии на осуществление капитальных вложений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250 000 000,00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6E0B4B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E0B4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Расходы, всего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250 000 000,00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81558" w:rsidRDefault="00E81558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1558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оплата труда и начисления на выплаты по оплате труда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81558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1558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E81558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81558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заработная плата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497873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497873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начисления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выплаты по 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оплат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труда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497873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работ, услуг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23 800 000,00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услуги связи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7D276D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7D276D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7D276D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7D276D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7D276D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работы,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23 800 000,00</w:t>
                  </w:r>
                </w:p>
              </w:tc>
            </w:tr>
            <w:tr w:rsidR="005D0A3C" w:rsidRPr="003C410C" w:rsidTr="00E81558">
              <w:trPr>
                <w:trHeight w:val="1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1C4D81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rPr>
                <w:trHeight w:val="1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1C4D81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прочие расходы (кроме расходов на закупку товаров)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1C4D81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приобретению нефинансовых активов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226 200 000,00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основных средств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166 200 000,00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нематериальных активов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14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материальных запасов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2A30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60 000 000,00</w:t>
                  </w:r>
                </w:p>
              </w:tc>
            </w:tr>
            <w:tr w:rsidR="005D0A3C" w:rsidRPr="00732AC6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Результат исполнения (дефицит / профицит)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5D0A3C" w:rsidRDefault="005D0A3C" w:rsidP="00E815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D0A3C" w:rsidRDefault="005D0A3C" w:rsidP="00E815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Отчет</w:t>
            </w:r>
            <w:r w:rsidRPr="006E0B4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 исполнении учреждением Плана его финансово-хозяйственной деятельности</w:t>
            </w:r>
          </w:p>
          <w:p w:rsidR="005D0A3C" w:rsidRPr="003F2A30" w:rsidRDefault="005D0A3C" w:rsidP="00E81558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Вид финансового обеспечения (деятельности): </w:t>
            </w:r>
            <w:r w:rsidRPr="003F2A3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Субсидии 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выполнение государственного (муниципального) задания</w:t>
            </w:r>
          </w:p>
          <w:tbl>
            <w:tblPr>
              <w:tblStyle w:val="a8"/>
              <w:tblW w:w="0" w:type="auto"/>
              <w:tblInd w:w="941" w:type="dxa"/>
              <w:tblLook w:val="01E0"/>
            </w:tblPr>
            <w:tblGrid>
              <w:gridCol w:w="5400"/>
              <w:gridCol w:w="1818"/>
            </w:tblGrid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Доходы, всего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DB6142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434 754 000,00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доходы от собственности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6142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аренды активов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921BB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доходы от оказания платных услуг, работ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921BB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доходы от штрафов, пеней, иных сумм принудительного изъятия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921BB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безвозмездные поступления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бюджетов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921BB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доходы от операций с активами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921BB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выбытий основных средств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832C9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от выбытий материальных запасов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jc w:val="center"/>
                  </w:pPr>
                  <w:r w:rsidRPr="00832C9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spacing w:line="276" w:lineRule="auto"/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sz w:val="24"/>
                      <w:szCs w:val="24"/>
                    </w:rPr>
                    <w:t>434 754 000,00</w:t>
                  </w:r>
                </w:p>
              </w:tc>
            </w:tr>
            <w:tr w:rsidR="005D0A3C" w:rsidRPr="00AB59D4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732AC6"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субсидии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sz w:val="24"/>
                      <w:szCs w:val="24"/>
                    </w:rPr>
                    <w:t>434 754 000,00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051096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51096">
                    <w:rPr>
                      <w:rFonts w:ascii="Times New Roman" w:hAnsi="Times New Roman"/>
                      <w:sz w:val="24"/>
                      <w:szCs w:val="24"/>
                    </w:rPr>
                    <w:t>субсидии на осуществление капитальных вложений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6E0B4B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6E0B4B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Расходы, всего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434 754 000,00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оплата труда и начисления на выплаты по оплате труда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285 172 365,12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заработная плата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218 818 560,00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выплаты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270 600,00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начисления на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выплаты по 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оплат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труда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66 083 205,12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приобретение работ, услуг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77 068 561,08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услуги связи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2 210 051,08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коммунальные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43 475 400,00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 работы, услуги по содержанию имущества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30 432 780,00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работы и услуги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620 330,00</w:t>
                  </w:r>
                </w:p>
              </w:tc>
            </w:tr>
            <w:tr w:rsidR="005D0A3C" w:rsidRPr="003C410C" w:rsidTr="00E81558">
              <w:trPr>
                <w:trHeight w:val="1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rPr>
                <w:trHeight w:val="165"/>
              </w:trPr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прочие расходы (кроме расходов на закупку товаров)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13 042 620,00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 приобретению нефинансовых активов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59 470 453,80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50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>из них: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B011E3" w:rsidP="00E8155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C410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основных средств</w:t>
                  </w:r>
                  <w:r w:rsidRPr="003C410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1DDF"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нематериальных активов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1 220 000,00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Default="005D0A3C" w:rsidP="00E81558">
                  <w:pPr>
                    <w:ind w:left="931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материальных запасов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3F1DDF" w:rsidRDefault="005D0A3C" w:rsidP="00E815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58 250 453,80</w:t>
                  </w:r>
                </w:p>
              </w:tc>
            </w:tr>
            <w:tr w:rsidR="005D0A3C" w:rsidRPr="003C410C" w:rsidTr="00E81558">
              <w:tc>
                <w:tcPr>
                  <w:tcW w:w="5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Результат исполнения (дефицит / профицит)</w:t>
                  </w: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A3C" w:rsidRPr="00732AC6" w:rsidRDefault="005D0A3C" w:rsidP="00E81558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732AC6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5D0A3C" w:rsidRPr="00A531AF" w:rsidRDefault="005D0A3C" w:rsidP="00E8155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highlight w:val="yellow"/>
              </w:rPr>
            </w:pPr>
          </w:p>
          <w:p w:rsidR="005D0A3C" w:rsidRPr="0093351F" w:rsidRDefault="005D0A3C" w:rsidP="00E81558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Положительное решение о соответствии квалификации соискателя положениям профессионального стандарта </w:t>
            </w:r>
            <w:r w:rsidR="00B011E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«Бухгалтер» </w:t>
            </w:r>
            <w:r w:rsidRPr="00933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части трудовой функции </w:t>
            </w:r>
            <w:r w:rsidRPr="00933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93351F" w:rsidRPr="0093351F">
              <w:rPr>
                <w:rFonts w:ascii="Times New Roman" w:hAnsi="Times New Roman"/>
                <w:b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  <w:r w:rsidRPr="00933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9335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принимается </w:t>
            </w:r>
            <w:r w:rsidRPr="00933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 удовлетворении всем установленным критериям оценки.</w:t>
            </w:r>
          </w:p>
          <w:p w:rsidR="005D0A3C" w:rsidRPr="00A531AF" w:rsidRDefault="005D0A3C" w:rsidP="00E81558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D0A3C" w:rsidRPr="00216024" w:rsidRDefault="005D0A3C" w:rsidP="005D0A3C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7D5F" w:rsidRDefault="00517D5F" w:rsidP="00517D5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17D5F" w:rsidSect="0004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6A" w:rsidRDefault="003D0C6A" w:rsidP="003E52C6">
      <w:pPr>
        <w:spacing w:after="0" w:line="240" w:lineRule="auto"/>
      </w:pPr>
      <w:r>
        <w:separator/>
      </w:r>
    </w:p>
  </w:endnote>
  <w:endnote w:type="continuationSeparator" w:id="0">
    <w:p w:rsidR="003D0C6A" w:rsidRDefault="003D0C6A" w:rsidP="003E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684433"/>
      <w:docPartObj>
        <w:docPartGallery w:val="Page Numbers (Bottom of Page)"/>
        <w:docPartUnique/>
      </w:docPartObj>
    </w:sdtPr>
    <w:sdtContent>
      <w:p w:rsidR="00E81558" w:rsidRDefault="00A63361">
        <w:pPr>
          <w:pStyle w:val="ab"/>
          <w:jc w:val="center"/>
        </w:pPr>
        <w:r>
          <w:fldChar w:fldCharType="begin"/>
        </w:r>
        <w:r w:rsidR="00E81558">
          <w:instrText>PAGE   \* MERGEFORMAT</w:instrText>
        </w:r>
        <w:r>
          <w:fldChar w:fldCharType="separate"/>
        </w:r>
        <w:r w:rsidR="00EA5B05">
          <w:rPr>
            <w:noProof/>
          </w:rPr>
          <w:t>12</w:t>
        </w:r>
        <w:r>
          <w:fldChar w:fldCharType="end"/>
        </w:r>
      </w:p>
    </w:sdtContent>
  </w:sdt>
  <w:p w:rsidR="00E81558" w:rsidRDefault="00E815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6A" w:rsidRDefault="003D0C6A" w:rsidP="003E52C6">
      <w:pPr>
        <w:spacing w:after="0" w:line="240" w:lineRule="auto"/>
      </w:pPr>
      <w:r>
        <w:separator/>
      </w:r>
    </w:p>
  </w:footnote>
  <w:footnote w:type="continuationSeparator" w:id="0">
    <w:p w:rsidR="003D0C6A" w:rsidRDefault="003D0C6A" w:rsidP="003E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78D"/>
    <w:multiLevelType w:val="hybridMultilevel"/>
    <w:tmpl w:val="000078FE"/>
    <w:lvl w:ilvl="0" w:tplc="000037BE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E450D"/>
    <w:multiLevelType w:val="hybridMultilevel"/>
    <w:tmpl w:val="31CA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900DF"/>
    <w:multiLevelType w:val="hybridMultilevel"/>
    <w:tmpl w:val="DD5E219C"/>
    <w:lvl w:ilvl="0" w:tplc="34B22348">
      <w:start w:val="1"/>
      <w:numFmt w:val="russianLower"/>
      <w:lvlText w:val="%1)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3">
    <w:nsid w:val="0D884E44"/>
    <w:multiLevelType w:val="hybridMultilevel"/>
    <w:tmpl w:val="B09E11EA"/>
    <w:lvl w:ilvl="0" w:tplc="E8C0CD7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B0AC1"/>
    <w:multiLevelType w:val="hybridMultilevel"/>
    <w:tmpl w:val="93C6A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D6440"/>
    <w:multiLevelType w:val="hybridMultilevel"/>
    <w:tmpl w:val="494433C6"/>
    <w:lvl w:ilvl="0" w:tplc="EC1A4A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16493"/>
    <w:multiLevelType w:val="hybridMultilevel"/>
    <w:tmpl w:val="5E2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0853E1"/>
    <w:multiLevelType w:val="hybridMultilevel"/>
    <w:tmpl w:val="4E929996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614228"/>
    <w:multiLevelType w:val="multilevel"/>
    <w:tmpl w:val="15E2C620"/>
    <w:lvl w:ilvl="0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E1F2F84"/>
    <w:multiLevelType w:val="hybridMultilevel"/>
    <w:tmpl w:val="2AD220B6"/>
    <w:lvl w:ilvl="0" w:tplc="6714CD5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>
    <w:nsid w:val="23187FCD"/>
    <w:multiLevelType w:val="hybridMultilevel"/>
    <w:tmpl w:val="3B3E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15247"/>
    <w:multiLevelType w:val="hybridMultilevel"/>
    <w:tmpl w:val="6046E00C"/>
    <w:lvl w:ilvl="0" w:tplc="AA1A41BA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9378A0"/>
    <w:multiLevelType w:val="hybridMultilevel"/>
    <w:tmpl w:val="6458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B10BE"/>
    <w:multiLevelType w:val="hybridMultilevel"/>
    <w:tmpl w:val="6F8CE46A"/>
    <w:lvl w:ilvl="0" w:tplc="575AB460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3AA45BEE"/>
    <w:multiLevelType w:val="hybridMultilevel"/>
    <w:tmpl w:val="C4DC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BB4365"/>
    <w:multiLevelType w:val="hybridMultilevel"/>
    <w:tmpl w:val="31CA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6F339E"/>
    <w:multiLevelType w:val="hybridMultilevel"/>
    <w:tmpl w:val="DD5E219C"/>
    <w:lvl w:ilvl="0" w:tplc="34B22348">
      <w:start w:val="1"/>
      <w:numFmt w:val="russianLower"/>
      <w:lvlText w:val="%1)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17">
    <w:nsid w:val="41117C05"/>
    <w:multiLevelType w:val="hybridMultilevel"/>
    <w:tmpl w:val="4B38F80A"/>
    <w:lvl w:ilvl="0" w:tplc="8DCEC3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60F5F"/>
    <w:multiLevelType w:val="hybridMultilevel"/>
    <w:tmpl w:val="D704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8917BD"/>
    <w:multiLevelType w:val="multilevel"/>
    <w:tmpl w:val="312024F8"/>
    <w:lvl w:ilvl="0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126659B"/>
    <w:multiLevelType w:val="hybridMultilevel"/>
    <w:tmpl w:val="83D2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602A6"/>
    <w:multiLevelType w:val="hybridMultilevel"/>
    <w:tmpl w:val="C94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92404F"/>
    <w:multiLevelType w:val="hybridMultilevel"/>
    <w:tmpl w:val="ABE4E92C"/>
    <w:lvl w:ilvl="0" w:tplc="2B7A75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ACD4271"/>
    <w:multiLevelType w:val="hybridMultilevel"/>
    <w:tmpl w:val="195E8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8F473E"/>
    <w:multiLevelType w:val="hybridMultilevel"/>
    <w:tmpl w:val="E8DE3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01D39"/>
    <w:multiLevelType w:val="multilevel"/>
    <w:tmpl w:val="DF7E844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3C54555"/>
    <w:multiLevelType w:val="hybridMultilevel"/>
    <w:tmpl w:val="441C5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F629A"/>
    <w:multiLevelType w:val="hybridMultilevel"/>
    <w:tmpl w:val="9ACAE58E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F21F0"/>
    <w:multiLevelType w:val="hybridMultilevel"/>
    <w:tmpl w:val="7B82C018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7288B"/>
    <w:multiLevelType w:val="hybridMultilevel"/>
    <w:tmpl w:val="15326972"/>
    <w:lvl w:ilvl="0" w:tplc="AA1A41B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513A7"/>
    <w:multiLevelType w:val="hybridMultilevel"/>
    <w:tmpl w:val="27AA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27"/>
  </w:num>
  <w:num w:numId="4">
    <w:abstractNumId w:val="14"/>
  </w:num>
  <w:num w:numId="5">
    <w:abstractNumId w:val="29"/>
  </w:num>
  <w:num w:numId="6">
    <w:abstractNumId w:val="28"/>
  </w:num>
  <w:num w:numId="7">
    <w:abstractNumId w:val="30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16"/>
  </w:num>
  <w:num w:numId="13">
    <w:abstractNumId w:val="18"/>
  </w:num>
  <w:num w:numId="14">
    <w:abstractNumId w:val="12"/>
  </w:num>
  <w:num w:numId="15">
    <w:abstractNumId w:val="10"/>
  </w:num>
  <w:num w:numId="16">
    <w:abstractNumId w:val="4"/>
  </w:num>
  <w:num w:numId="17">
    <w:abstractNumId w:val="1"/>
  </w:num>
  <w:num w:numId="18">
    <w:abstractNumId w:val="26"/>
  </w:num>
  <w:num w:numId="19">
    <w:abstractNumId w:val="15"/>
  </w:num>
  <w:num w:numId="20">
    <w:abstractNumId w:val="0"/>
  </w:num>
  <w:num w:numId="21">
    <w:abstractNumId w:val="20"/>
  </w:num>
  <w:num w:numId="22">
    <w:abstractNumId w:val="24"/>
  </w:num>
  <w:num w:numId="23">
    <w:abstractNumId w:val="21"/>
  </w:num>
  <w:num w:numId="24">
    <w:abstractNumId w:val="22"/>
  </w:num>
  <w:num w:numId="25">
    <w:abstractNumId w:val="25"/>
  </w:num>
  <w:num w:numId="26">
    <w:abstractNumId w:val="3"/>
  </w:num>
  <w:num w:numId="27">
    <w:abstractNumId w:val="5"/>
  </w:num>
  <w:num w:numId="28">
    <w:abstractNumId w:val="17"/>
  </w:num>
  <w:num w:numId="29">
    <w:abstractNumId w:val="6"/>
  </w:num>
  <w:num w:numId="30">
    <w:abstractNumId w:val="19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B5C"/>
    <w:rsid w:val="00037F55"/>
    <w:rsid w:val="00047DCE"/>
    <w:rsid w:val="000B09EB"/>
    <w:rsid w:val="000B6542"/>
    <w:rsid w:val="001062A8"/>
    <w:rsid w:val="0013480E"/>
    <w:rsid w:val="001469D3"/>
    <w:rsid w:val="001C0427"/>
    <w:rsid w:val="001C083E"/>
    <w:rsid w:val="002C6772"/>
    <w:rsid w:val="002D396A"/>
    <w:rsid w:val="00323CFA"/>
    <w:rsid w:val="00335D42"/>
    <w:rsid w:val="003D0C6A"/>
    <w:rsid w:val="003E52C6"/>
    <w:rsid w:val="00517D5F"/>
    <w:rsid w:val="005B3B3F"/>
    <w:rsid w:val="005D0A3C"/>
    <w:rsid w:val="005F3E17"/>
    <w:rsid w:val="00694F61"/>
    <w:rsid w:val="00715C38"/>
    <w:rsid w:val="00847F10"/>
    <w:rsid w:val="00901A58"/>
    <w:rsid w:val="0093351F"/>
    <w:rsid w:val="009358CF"/>
    <w:rsid w:val="009C22C6"/>
    <w:rsid w:val="009C2B93"/>
    <w:rsid w:val="009E600F"/>
    <w:rsid w:val="00A21543"/>
    <w:rsid w:val="00A63361"/>
    <w:rsid w:val="00AB1E4C"/>
    <w:rsid w:val="00AC756B"/>
    <w:rsid w:val="00B011E3"/>
    <w:rsid w:val="00B802F0"/>
    <w:rsid w:val="00BA5E1C"/>
    <w:rsid w:val="00BC196D"/>
    <w:rsid w:val="00BC7869"/>
    <w:rsid w:val="00BE4854"/>
    <w:rsid w:val="00C55AD9"/>
    <w:rsid w:val="00C6208D"/>
    <w:rsid w:val="00CF419E"/>
    <w:rsid w:val="00D07E21"/>
    <w:rsid w:val="00D628CF"/>
    <w:rsid w:val="00DB3C90"/>
    <w:rsid w:val="00DD2F6C"/>
    <w:rsid w:val="00E13B33"/>
    <w:rsid w:val="00E81558"/>
    <w:rsid w:val="00E84E83"/>
    <w:rsid w:val="00EA5B05"/>
    <w:rsid w:val="00EB2209"/>
    <w:rsid w:val="00EB2BE1"/>
    <w:rsid w:val="00EB45F7"/>
    <w:rsid w:val="00F4500C"/>
    <w:rsid w:val="00F45B5C"/>
    <w:rsid w:val="00FF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5C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F45B5C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F45B5C"/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DB3C90"/>
    <w:rPr>
      <w:rFonts w:cs="Times New Roman"/>
      <w:b/>
      <w:bCs/>
    </w:rPr>
  </w:style>
  <w:style w:type="paragraph" w:styleId="a6">
    <w:name w:val="Normal (Web)"/>
    <w:basedOn w:val="a"/>
    <w:uiPriority w:val="99"/>
    <w:unhideWhenUsed/>
    <w:rsid w:val="00DB3C9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869"/>
  </w:style>
  <w:style w:type="character" w:styleId="a7">
    <w:name w:val="Hyperlink"/>
    <w:basedOn w:val="a0"/>
    <w:uiPriority w:val="99"/>
    <w:semiHidden/>
    <w:unhideWhenUsed/>
    <w:rsid w:val="00BC7869"/>
    <w:rPr>
      <w:color w:val="0000FF"/>
      <w:u w:val="single"/>
    </w:rPr>
  </w:style>
  <w:style w:type="paragraph" w:customStyle="1" w:styleId="s1">
    <w:name w:val="s_1"/>
    <w:basedOn w:val="a"/>
    <w:rsid w:val="00BC78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E485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E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E52C6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E52C6"/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23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3C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3F3D0-CC9F-4349-B447-BE71F744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vasilevskaya</cp:lastModifiedBy>
  <cp:revision>2</cp:revision>
  <dcterms:created xsi:type="dcterms:W3CDTF">2017-02-10T08:54:00Z</dcterms:created>
  <dcterms:modified xsi:type="dcterms:W3CDTF">2017-02-10T08:54:00Z</dcterms:modified>
</cp:coreProperties>
</file>