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47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 xml:space="preserve">" Специалист по </w:t>
      </w:r>
      <w:proofErr w:type="gramStart"/>
      <w:r w:rsidR="00473E36" w:rsidRPr="00473E36">
        <w:rPr>
          <w:rFonts w:ascii="Times New Roman" w:hAnsi="Times New Roman" w:cs="Times New Roman"/>
          <w:b/>
          <w:sz w:val="28"/>
          <w:szCs w:val="28"/>
        </w:rPr>
        <w:t>кредитному</w:t>
      </w:r>
      <w:proofErr w:type="gramEnd"/>
      <w:r w:rsidR="00473E36" w:rsidRP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E36" w:rsidRPr="00473E36">
        <w:rPr>
          <w:rFonts w:ascii="Times New Roman" w:hAnsi="Times New Roman" w:cs="Times New Roman"/>
          <w:b/>
          <w:sz w:val="28"/>
          <w:szCs w:val="28"/>
        </w:rPr>
        <w:t>брокериджу</w:t>
      </w:r>
      <w:proofErr w:type="spellEnd"/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6A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 xml:space="preserve"> 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7BC">
        <w:rPr>
          <w:rFonts w:ascii="Times New Roman" w:hAnsi="Times New Roman" w:cs="Times New Roman"/>
          <w:i/>
          <w:sz w:val="24"/>
          <w:szCs w:val="24"/>
        </w:rPr>
        <w:t>Выберите  правильны</w:t>
      </w:r>
      <w:r w:rsidR="00473E36">
        <w:rPr>
          <w:rFonts w:ascii="Times New Roman" w:hAnsi="Times New Roman" w:cs="Times New Roman"/>
          <w:i/>
          <w:sz w:val="24"/>
          <w:szCs w:val="24"/>
        </w:rPr>
        <w:t xml:space="preserve">е ответы </w:t>
      </w:r>
      <w:r w:rsidRPr="00EE57BC">
        <w:rPr>
          <w:rFonts w:ascii="Times New Roman" w:hAnsi="Times New Roman" w:cs="Times New Roman"/>
          <w:i/>
          <w:sz w:val="24"/>
          <w:szCs w:val="24"/>
        </w:rPr>
        <w:t xml:space="preserve"> по каждому вопросу</w:t>
      </w:r>
    </w:p>
    <w:p w:rsidR="00EE57BC" w:rsidRP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3E36">
        <w:rPr>
          <w:rFonts w:ascii="Times New Roman" w:hAnsi="Times New Roman" w:cs="Times New Roman"/>
          <w:sz w:val="24"/>
          <w:szCs w:val="24"/>
        </w:rPr>
        <w:t xml:space="preserve">. </w:t>
      </w:r>
      <w:r w:rsidRPr="00D106AD">
        <w:rPr>
          <w:rFonts w:ascii="Times New Roman" w:hAnsi="Times New Roman" w:cs="Times New Roman"/>
          <w:sz w:val="24"/>
          <w:szCs w:val="24"/>
        </w:rPr>
        <w:t>Рыночная стоимость залога это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а) вероятная цена, по которой объект залога может быть отчужден на открытом рынке в условиях конкуренции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б) справедливая стоимость минус дисконт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в) балансовая стоимость минус издержки на реализацию</w:t>
      </w:r>
    </w:p>
    <w:p w:rsidR="00473E36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г) справедливая стоимость</w:t>
      </w:r>
    </w:p>
    <w:p w:rsid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D" w:rsidRPr="00D106AD" w:rsidRDefault="00EE57BC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r w:rsidR="00D106AD" w:rsidRPr="00D106AD">
        <w:rPr>
          <w:rFonts w:ascii="Times New Roman" w:hAnsi="Times New Roman" w:cs="Times New Roman"/>
          <w:sz w:val="24"/>
          <w:szCs w:val="24"/>
        </w:rPr>
        <w:t>Какая долговая нагрузка у компании  при следующих показателях:  Долг/Выручка – 0,6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а) умеренная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б) повышенная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в) высокая</w:t>
      </w:r>
    </w:p>
    <w:p w:rsidR="00473E36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sz w:val="24"/>
          <w:szCs w:val="24"/>
        </w:rPr>
        <w:t>г) критическая</w:t>
      </w:r>
    </w:p>
    <w:p w:rsid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незначительная</w:t>
      </w:r>
    </w:p>
    <w:p w:rsidR="00D106AD" w:rsidRPr="00A64D62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D" w:rsidRPr="00D106AD" w:rsidRDefault="00D106AD" w:rsidP="00D106AD">
      <w:pPr>
        <w:spacing w:after="0" w:line="240" w:lineRule="atLeast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3. </w:t>
      </w:r>
      <w:r w:rsidRPr="00D106AD">
        <w:rPr>
          <w:rFonts w:ascii="Times New Roman" w:eastAsia="Calibri" w:hAnsi="Times New Roman"/>
          <w:color w:val="000000"/>
          <w:lang w:eastAsia="en-US"/>
        </w:rPr>
        <w:t>Какие законы регулируют порядок государственных закупок</w:t>
      </w:r>
    </w:p>
    <w:p w:rsidR="00D106AD" w:rsidRPr="00D106AD" w:rsidRDefault="00D106AD" w:rsidP="00D106AD">
      <w:pPr>
        <w:spacing w:after="0" w:line="24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106AD" w:rsidRPr="00D106AD" w:rsidRDefault="00D106AD" w:rsidP="00D106AD">
      <w:pPr>
        <w:spacing w:after="0" w:line="240" w:lineRule="atLeast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а) 44-ФЗ</w:t>
      </w:r>
    </w:p>
    <w:p w:rsidR="00D106AD" w:rsidRPr="00D106AD" w:rsidRDefault="00D106AD" w:rsidP="00D106AD">
      <w:pPr>
        <w:spacing w:after="0" w:line="240" w:lineRule="atLeast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б) 223-ФЗ</w:t>
      </w:r>
    </w:p>
    <w:p w:rsidR="00D106AD" w:rsidRPr="00D106AD" w:rsidRDefault="00D106AD" w:rsidP="00D106AD">
      <w:pPr>
        <w:spacing w:after="0" w:line="240" w:lineRule="atLeast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в) 94-ФЗ</w:t>
      </w:r>
    </w:p>
    <w:p w:rsidR="00D106AD" w:rsidRPr="00D106AD" w:rsidRDefault="00D106AD" w:rsidP="00D106AD">
      <w:pPr>
        <w:spacing w:after="0" w:line="240" w:lineRule="atLeast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г) 115-ФЗ</w:t>
      </w:r>
    </w:p>
    <w:p w:rsidR="00473E36" w:rsidRPr="00A64D62" w:rsidRDefault="00473E36" w:rsidP="00D106AD">
      <w:pPr>
        <w:pStyle w:val="body-5"/>
        <w:ind w:firstLine="0"/>
        <w:rPr>
          <w:sz w:val="24"/>
          <w:szCs w:val="24"/>
        </w:rPr>
      </w:pPr>
    </w:p>
    <w:p w:rsidR="00D106AD" w:rsidRPr="00D106AD" w:rsidRDefault="00EE57BC" w:rsidP="00D10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D106AD" w:rsidRPr="00D106AD">
        <w:rPr>
          <w:rFonts w:ascii="Times New Roman" w:hAnsi="Times New Roman" w:cs="Times New Roman"/>
          <w:sz w:val="24"/>
          <w:szCs w:val="24"/>
        </w:rPr>
        <w:t>Доходный метод оценки это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D106AD">
        <w:rPr>
          <w:rFonts w:ascii="Times New Roman" w:hAnsi="Times New Roman" w:cs="Times New Roman"/>
          <w:sz w:val="24"/>
          <w:szCs w:val="24"/>
        </w:rPr>
        <w:t xml:space="preserve">совокупность методов оценки стоимости объекта оценки, основанных на определении затрат, необходимых для </w:t>
      </w:r>
      <w:r w:rsidRPr="00D106AD">
        <w:rPr>
          <w:rFonts w:ascii="Times New Roman" w:hAnsi="Times New Roman" w:cs="Times New Roman"/>
          <w:bCs/>
          <w:sz w:val="24"/>
          <w:szCs w:val="24"/>
        </w:rPr>
        <w:t>воспроизводства</w:t>
      </w:r>
      <w:r w:rsidRPr="00D106AD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106AD">
        <w:rPr>
          <w:rFonts w:ascii="Times New Roman" w:hAnsi="Times New Roman" w:cs="Times New Roman"/>
          <w:bCs/>
          <w:sz w:val="24"/>
          <w:szCs w:val="24"/>
        </w:rPr>
        <w:t>замещения</w:t>
      </w:r>
      <w:r w:rsidRPr="00D106AD">
        <w:rPr>
          <w:rFonts w:ascii="Times New Roman" w:hAnsi="Times New Roman" w:cs="Times New Roman"/>
          <w:sz w:val="24"/>
          <w:szCs w:val="24"/>
        </w:rPr>
        <w:t xml:space="preserve"> объекта оценки с зачетом износа и </w:t>
      </w:r>
      <w:proofErr w:type="spellStart"/>
      <w:r w:rsidRPr="00D106AD">
        <w:rPr>
          <w:rFonts w:ascii="Times New Roman" w:hAnsi="Times New Roman" w:cs="Times New Roman"/>
          <w:sz w:val="24"/>
          <w:szCs w:val="24"/>
        </w:rPr>
        <w:t>устареваний</w:t>
      </w:r>
      <w:proofErr w:type="spellEnd"/>
      <w:r w:rsidRPr="00D10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bCs/>
          <w:iCs/>
          <w:sz w:val="24"/>
          <w:szCs w:val="24"/>
        </w:rPr>
        <w:t xml:space="preserve">б) </w:t>
      </w:r>
      <w:r w:rsidRPr="00D106AD">
        <w:rPr>
          <w:rFonts w:ascii="Times New Roman" w:hAnsi="Times New Roman" w:cs="Times New Roman"/>
          <w:sz w:val="24"/>
          <w:szCs w:val="24"/>
        </w:rPr>
        <w:t xml:space="preserve"> совокупность методов оценки стоимости объекта оценки, основанных на определении ожидаемых доходов от использования объекта оценки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D106AD">
        <w:rPr>
          <w:rFonts w:ascii="Times New Roman" w:hAnsi="Times New Roman" w:cs="Times New Roman"/>
          <w:sz w:val="24"/>
          <w:szCs w:val="24"/>
        </w:rPr>
        <w:t>совокупность методов оценки стоимости объекта оценки, основанных на сравнении объекта оценки с объектами-аналогами объекта оценки</w:t>
      </w:r>
      <w:r w:rsidRPr="00D106AD">
        <w:rPr>
          <w:rFonts w:ascii="Times New Roman" w:hAnsi="Times New Roman" w:cs="Times New Roman"/>
          <w:bCs/>
          <w:sz w:val="24"/>
          <w:szCs w:val="24"/>
        </w:rPr>
        <w:t>, в отношении которых имеется информация о ценах</w:t>
      </w:r>
    </w:p>
    <w:p w:rsidR="00D106AD" w:rsidRP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>г) все вышеперечисленное</w:t>
      </w:r>
    </w:p>
    <w:p w:rsidR="00642564" w:rsidRPr="00D106AD" w:rsidRDefault="00D106AD" w:rsidP="00D106AD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ab/>
      </w:r>
    </w:p>
    <w:p w:rsidR="00D106AD" w:rsidRPr="00D106AD" w:rsidRDefault="00EE57BC" w:rsidP="00D106A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>5</w:t>
      </w:r>
      <w:r w:rsidR="00A059C6" w:rsidRPr="00D106AD">
        <w:rPr>
          <w:rFonts w:ascii="Times New Roman" w:hAnsi="Times New Roman" w:cs="Times New Roman"/>
          <w:bCs/>
          <w:sz w:val="24"/>
          <w:szCs w:val="24"/>
        </w:rPr>
        <w:t>.</w:t>
      </w:r>
      <w:r w:rsidR="00642564" w:rsidRPr="00D106AD">
        <w:rPr>
          <w:rFonts w:ascii="Times New Roman" w:hAnsi="Times New Roman" w:cs="Times New Roman"/>
        </w:rPr>
        <w:t xml:space="preserve"> </w:t>
      </w:r>
      <w:r w:rsidR="00D106AD"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Какие поступления не будут учитываться </w:t>
      </w:r>
      <w:proofErr w:type="gramStart"/>
      <w:r w:rsidR="00D106AD"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</w:t>
      </w:r>
      <w:proofErr w:type="gramEnd"/>
      <w:r w:rsidR="00D106AD"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расчета лимита овердрафта</w:t>
      </w:r>
    </w:p>
    <w:p w:rsidR="00D106AD" w:rsidRPr="00D106AD" w:rsidRDefault="00D106AD" w:rsidP="00D106A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106AD" w:rsidRPr="00D106AD" w:rsidRDefault="00D106AD" w:rsidP="00D106A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а) поступления от покупателей</w:t>
      </w:r>
    </w:p>
    <w:p w:rsidR="00D106AD" w:rsidRPr="00D106AD" w:rsidRDefault="00D106AD" w:rsidP="00D106A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б) </w:t>
      </w:r>
      <w:proofErr w:type="spellStart"/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займ</w:t>
      </w:r>
      <w:proofErr w:type="spellEnd"/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D106AD" w:rsidRPr="00D106AD" w:rsidRDefault="00D106AD" w:rsidP="00D106A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в) возврат аванса</w:t>
      </w:r>
    </w:p>
    <w:p w:rsidR="00D106AD" w:rsidRDefault="00D106AD" w:rsidP="00D106A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06A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г) кредит</w:t>
      </w:r>
    </w:p>
    <w:p w:rsidR="00D106AD" w:rsidRPr="00D106AD" w:rsidRDefault="00D106AD" w:rsidP="00D106A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д) дивиденд</w:t>
      </w: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DB9" w:rsidRPr="00790DB9" w:rsidRDefault="00814E96" w:rsidP="00790D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790DB9" w:rsidRPr="00790DB9">
        <w:rPr>
          <w:rFonts w:ascii="Times New Roman" w:eastAsia="Times New Roman" w:hAnsi="Times New Roman" w:cs="Times New Roman"/>
          <w:sz w:val="24"/>
          <w:szCs w:val="24"/>
        </w:rPr>
        <w:t xml:space="preserve">Рассчитайте возможные максимальные расходы банка </w:t>
      </w:r>
      <w:proofErr w:type="gramStart"/>
      <w:r w:rsidR="00790DB9" w:rsidRPr="00790DB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790DB9" w:rsidRPr="00790DB9">
        <w:rPr>
          <w:rFonts w:ascii="Times New Roman" w:eastAsia="Times New Roman" w:hAnsi="Times New Roman" w:cs="Times New Roman"/>
          <w:sz w:val="24"/>
          <w:szCs w:val="24"/>
        </w:rPr>
        <w:t xml:space="preserve"> участие в процедуре банкротства Заемщика. Определите минимальную сумму которую получи банк при реализации залога</w:t>
      </w:r>
      <w:proofErr w:type="gramStart"/>
      <w:r w:rsidR="00790DB9" w:rsidRPr="00790DB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790DB9" w:rsidRPr="00790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DB9" w:rsidRPr="00790DB9" w:rsidRDefault="00790DB9" w:rsidP="00790DB9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Текущая задолженность по кредиту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2</w:t>
            </w:r>
            <w:r w:rsidRPr="00790DB9">
              <w:rPr>
                <w:color w:val="000000"/>
                <w:spacing w:val="2"/>
                <w:sz w:val="24"/>
                <w:szCs w:val="24"/>
              </w:rPr>
              <w:t> 000 000 руб.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Залоговая стоимость имущества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22 000 000 руб.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Реальная рыночная стоимость залога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10 000 000 руб.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Расходы на охрану объекта залога в мес.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  <w:r w:rsidRPr="00790DB9">
              <w:rPr>
                <w:color w:val="000000"/>
                <w:spacing w:val="2"/>
                <w:sz w:val="24"/>
                <w:szCs w:val="24"/>
              </w:rPr>
              <w:t> 000 руб.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Годовая страховка залога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80 000 руб.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Расходы арбитражного (конкурсного) управляющего в месяц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50 000 руб.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Общие возможные расходы на оценку, экспертизы и прочие заключения в рамках процедуры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20</w:t>
            </w:r>
            <w:r w:rsidRPr="00790DB9">
              <w:rPr>
                <w:color w:val="000000"/>
                <w:spacing w:val="2"/>
                <w:sz w:val="24"/>
                <w:szCs w:val="24"/>
              </w:rPr>
              <w:t> 000 руб.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 xml:space="preserve">Комиссионное вознаграждение конкурсного управляющего 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  <w:r w:rsidRPr="00790DB9">
              <w:rPr>
                <w:color w:val="000000"/>
                <w:spacing w:val="2"/>
                <w:sz w:val="24"/>
                <w:szCs w:val="24"/>
              </w:rPr>
              <w:t xml:space="preserve">% 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 xml:space="preserve">Максимальный срок процедуры банкротства 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12 мес.</w:t>
            </w:r>
          </w:p>
        </w:tc>
      </w:tr>
      <w:tr w:rsidR="00790DB9" w:rsidRPr="00790DB9" w:rsidTr="00ED5B2F">
        <w:tc>
          <w:tcPr>
            <w:tcW w:w="467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 xml:space="preserve">Сумма поручительства 3-го </w:t>
            </w:r>
            <w:r w:rsidRPr="00790DB9">
              <w:rPr>
                <w:color w:val="000000"/>
                <w:spacing w:val="2"/>
                <w:sz w:val="24"/>
                <w:szCs w:val="24"/>
                <w:u w:val="single"/>
              </w:rPr>
              <w:t xml:space="preserve">платежеспособного </w:t>
            </w:r>
            <w:r w:rsidRPr="00790DB9">
              <w:rPr>
                <w:color w:val="000000"/>
                <w:spacing w:val="2"/>
                <w:sz w:val="24"/>
                <w:szCs w:val="24"/>
              </w:rPr>
              <w:t xml:space="preserve"> лица</w:t>
            </w:r>
          </w:p>
        </w:tc>
        <w:tc>
          <w:tcPr>
            <w:tcW w:w="4673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pacing w:val="2"/>
                <w:sz w:val="24"/>
                <w:szCs w:val="24"/>
              </w:rPr>
            </w:pPr>
            <w:r w:rsidRPr="00790DB9">
              <w:rPr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1</w:t>
            </w:r>
            <w:r w:rsidRPr="00790DB9">
              <w:rPr>
                <w:color w:val="000000"/>
                <w:spacing w:val="2"/>
                <w:sz w:val="24"/>
                <w:szCs w:val="24"/>
              </w:rPr>
              <w:t> 000 000 руб.</w:t>
            </w:r>
          </w:p>
        </w:tc>
      </w:tr>
    </w:tbl>
    <w:p w:rsidR="00814E96" w:rsidRDefault="00814E96" w:rsidP="00790DB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0DB9" w:rsidRDefault="00790DB9" w:rsidP="00790DB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0DB9" w:rsidRPr="00790DB9" w:rsidRDefault="00790DB9" w:rsidP="00790DB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90DB9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данных о доходах и расходах физического лица, рассчитайте максимальный лимит кредитования. Вид кредита – покупка квартиры под залог приобретаемого жилья.  Аргументируйте свой ответ в письменном виде.</w:t>
      </w:r>
    </w:p>
    <w:p w:rsidR="00790DB9" w:rsidRPr="00790DB9" w:rsidRDefault="00790DB9" w:rsidP="00790DB9">
      <w:pPr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0DB9" w:rsidRPr="00790DB9" w:rsidRDefault="00790DB9" w:rsidP="00790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082"/>
        <w:gridCol w:w="4381"/>
      </w:tblGrid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 xml:space="preserve">Среднемесячный доход заемщика 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90DB9">
              <w:rPr>
                <w:color w:val="000000"/>
                <w:sz w:val="24"/>
                <w:szCs w:val="24"/>
              </w:rPr>
              <w:t>0 000 руб.</w:t>
            </w:r>
          </w:p>
        </w:tc>
      </w:tr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Среднемесячные расходы заемщика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790DB9">
              <w:rPr>
                <w:color w:val="000000"/>
                <w:sz w:val="24"/>
                <w:szCs w:val="24"/>
              </w:rPr>
              <w:t>5 000 руб.</w:t>
            </w:r>
          </w:p>
        </w:tc>
      </w:tr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 xml:space="preserve">Цена покупки квартиры 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90DB9">
              <w:rPr>
                <w:color w:val="000000"/>
                <w:sz w:val="24"/>
                <w:szCs w:val="24"/>
              </w:rPr>
              <w:t> 500 000 руб.</w:t>
            </w:r>
          </w:p>
        </w:tc>
      </w:tr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Первоначальный взнос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10% от цены покупки квартиры</w:t>
            </w:r>
          </w:p>
        </w:tc>
      </w:tr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Срок кредитования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10 лет</w:t>
            </w:r>
          </w:p>
        </w:tc>
      </w:tr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Залоговый дисконт банка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790DB9">
              <w:rPr>
                <w:color w:val="000000"/>
                <w:sz w:val="24"/>
                <w:szCs w:val="24"/>
              </w:rPr>
              <w:t>0%</w:t>
            </w:r>
          </w:p>
        </w:tc>
      </w:tr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Годовая процентная ставка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12%</w:t>
            </w:r>
          </w:p>
        </w:tc>
      </w:tr>
      <w:tr w:rsidR="00790DB9" w:rsidRPr="00790DB9" w:rsidTr="00ED5B2F">
        <w:tc>
          <w:tcPr>
            <w:tcW w:w="5082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0DB9">
              <w:rPr>
                <w:color w:val="000000"/>
                <w:sz w:val="24"/>
                <w:szCs w:val="24"/>
              </w:rPr>
              <w:t>График погашения</w:t>
            </w:r>
          </w:p>
        </w:tc>
        <w:tc>
          <w:tcPr>
            <w:tcW w:w="4381" w:type="dxa"/>
          </w:tcPr>
          <w:p w:rsidR="00790DB9" w:rsidRPr="00790DB9" w:rsidRDefault="00790DB9" w:rsidP="00790D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Ежемесячный </w:t>
            </w:r>
            <w:proofErr w:type="spellStart"/>
            <w:r w:rsidRPr="00790DB9">
              <w:rPr>
                <w:color w:val="000000"/>
                <w:sz w:val="24"/>
                <w:szCs w:val="24"/>
              </w:rPr>
              <w:t>анутитетный</w:t>
            </w:r>
            <w:proofErr w:type="spellEnd"/>
            <w:r w:rsidRPr="00790DB9">
              <w:rPr>
                <w:color w:val="000000"/>
                <w:sz w:val="24"/>
                <w:szCs w:val="24"/>
              </w:rPr>
              <w:t xml:space="preserve"> платеж, начиная с первого месяца кредитования</w:t>
            </w:r>
          </w:p>
        </w:tc>
      </w:tr>
    </w:tbl>
    <w:p w:rsidR="00790DB9" w:rsidRPr="00790DB9" w:rsidRDefault="00790DB9" w:rsidP="00790D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90DB9" w:rsidRPr="00790DB9" w:rsidSect="00BA1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DE" w:rsidRDefault="007646DE" w:rsidP="00EE57BC">
      <w:pPr>
        <w:spacing w:after="0" w:line="240" w:lineRule="auto"/>
      </w:pPr>
      <w:r>
        <w:separator/>
      </w:r>
    </w:p>
  </w:endnote>
  <w:endnote w:type="continuationSeparator" w:id="0">
    <w:p w:rsidR="007646DE" w:rsidRDefault="007646DE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B9">
          <w:rPr>
            <w:noProof/>
          </w:rPr>
          <w:t>2</w:t>
        </w:r>
        <w:r>
          <w:fldChar w:fldCharType="end"/>
        </w:r>
      </w:p>
    </w:sdtContent>
  </w:sdt>
  <w:p w:rsidR="00EE57BC" w:rsidRDefault="00EE57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DE" w:rsidRDefault="007646DE" w:rsidP="00EE57BC">
      <w:pPr>
        <w:spacing w:after="0" w:line="240" w:lineRule="auto"/>
      </w:pPr>
      <w:r>
        <w:separator/>
      </w:r>
    </w:p>
  </w:footnote>
  <w:footnote w:type="continuationSeparator" w:id="0">
    <w:p w:rsidR="007646DE" w:rsidRDefault="007646DE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161F76"/>
    <w:rsid w:val="00285961"/>
    <w:rsid w:val="00340457"/>
    <w:rsid w:val="00473E36"/>
    <w:rsid w:val="004C490D"/>
    <w:rsid w:val="004C67A8"/>
    <w:rsid w:val="005260B5"/>
    <w:rsid w:val="00626689"/>
    <w:rsid w:val="00642564"/>
    <w:rsid w:val="00700033"/>
    <w:rsid w:val="007646DE"/>
    <w:rsid w:val="00790DB9"/>
    <w:rsid w:val="007C0549"/>
    <w:rsid w:val="00814E96"/>
    <w:rsid w:val="00833EE7"/>
    <w:rsid w:val="00863AA8"/>
    <w:rsid w:val="00A059C6"/>
    <w:rsid w:val="00A649D2"/>
    <w:rsid w:val="00A64D62"/>
    <w:rsid w:val="00BA140D"/>
    <w:rsid w:val="00BE70D3"/>
    <w:rsid w:val="00C77AFE"/>
    <w:rsid w:val="00D106AD"/>
    <w:rsid w:val="00EE57BC"/>
    <w:rsid w:val="00F14F2B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77A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7BC"/>
  </w:style>
  <w:style w:type="paragraph" w:styleId="ab">
    <w:name w:val="footer"/>
    <w:basedOn w:val="a"/>
    <w:link w:val="ac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BC"/>
  </w:style>
  <w:style w:type="table" w:customStyle="1" w:styleId="1">
    <w:name w:val="Сетка таблицы1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77A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7BC"/>
  </w:style>
  <w:style w:type="paragraph" w:styleId="ab">
    <w:name w:val="footer"/>
    <w:basedOn w:val="a"/>
    <w:link w:val="ac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BC"/>
  </w:style>
  <w:style w:type="table" w:customStyle="1" w:styleId="1">
    <w:name w:val="Сетка таблицы1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8761-A344-445C-9423-A2C707DD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2017-02-09T13:12:00Z</cp:lastPrinted>
  <dcterms:created xsi:type="dcterms:W3CDTF">2017-05-23T07:42:00Z</dcterms:created>
  <dcterms:modified xsi:type="dcterms:W3CDTF">2017-05-23T07:42:00Z</dcterms:modified>
</cp:coreProperties>
</file>